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092E7" w14:textId="77777777" w:rsidR="006E4948" w:rsidRDefault="006E4948" w:rsidP="004F7727">
      <w:pPr>
        <w:spacing w:after="0" w:line="240" w:lineRule="auto"/>
        <w:ind w:right="1210"/>
        <w:jc w:val="thaiDistribute"/>
        <w:rPr>
          <w:rFonts w:cstheme="minorHAnsi"/>
          <w:sz w:val="24"/>
          <w:szCs w:val="24"/>
          <w:lang w:val="en-US"/>
        </w:rPr>
      </w:pPr>
    </w:p>
    <w:p w14:paraId="24FB4CCB" w14:textId="069C50C2" w:rsidR="00DB2C2A" w:rsidRPr="00BB77EE" w:rsidRDefault="0000196D" w:rsidP="004F7727">
      <w:pPr>
        <w:spacing w:after="0" w:line="240" w:lineRule="auto"/>
        <w:jc w:val="thaiDistribute"/>
        <w:rPr>
          <w:rFonts w:cstheme="minorHAnsi"/>
          <w:b/>
          <w:bCs/>
          <w:sz w:val="26"/>
          <w:szCs w:val="26"/>
          <w:lang w:val="en-GB"/>
        </w:rPr>
      </w:pPr>
      <w:r w:rsidRPr="00BB77EE">
        <w:rPr>
          <w:rFonts w:cstheme="minorHAnsi"/>
          <w:b/>
          <w:bCs/>
          <w:sz w:val="26"/>
          <w:szCs w:val="26"/>
          <w:lang w:val="en-GB"/>
        </w:rPr>
        <w:t>Asia’s Agrifood Industry Leaders Gather in Bangkok for the Opening of VICTAM Asia, Health &amp; Nutrition Asia</w:t>
      </w:r>
      <w:r w:rsidR="0077091D">
        <w:rPr>
          <w:rFonts w:cs="Browallia New"/>
          <w:b/>
          <w:bCs/>
          <w:sz w:val="26"/>
          <w:szCs w:val="33"/>
          <w:lang w:val="en-US" w:bidi="th-TH"/>
        </w:rPr>
        <w:t xml:space="preserve">, </w:t>
      </w:r>
      <w:r w:rsidR="0077091D" w:rsidRPr="0077091D">
        <w:rPr>
          <w:rFonts w:cs="Browallia New"/>
          <w:b/>
          <w:bCs/>
          <w:sz w:val="26"/>
          <w:szCs w:val="33"/>
          <w:lang w:bidi="th-TH"/>
        </w:rPr>
        <w:t>GRAPAS Asia</w:t>
      </w:r>
      <w:r w:rsidRPr="00BB77EE">
        <w:rPr>
          <w:rFonts w:cstheme="minorHAnsi"/>
          <w:b/>
          <w:bCs/>
          <w:sz w:val="26"/>
          <w:szCs w:val="26"/>
          <w:lang w:val="en-GB"/>
        </w:rPr>
        <w:t xml:space="preserve"> and Horti &amp; Agri Asia 2026</w:t>
      </w:r>
    </w:p>
    <w:p w14:paraId="36350795" w14:textId="77777777" w:rsidR="0000196D" w:rsidRPr="004F7727" w:rsidRDefault="0000196D" w:rsidP="004F7727">
      <w:pPr>
        <w:spacing w:after="0" w:line="240" w:lineRule="auto"/>
        <w:jc w:val="thaiDistribute"/>
        <w:rPr>
          <w:rFonts w:cstheme="minorHAnsi"/>
          <w:i/>
          <w:iCs/>
          <w:sz w:val="24"/>
          <w:szCs w:val="24"/>
          <w:lang w:val="en-US"/>
        </w:rPr>
      </w:pPr>
    </w:p>
    <w:p w14:paraId="12B8B7D2" w14:textId="6997B93A" w:rsidR="00274000" w:rsidRPr="004F7727" w:rsidRDefault="00274000" w:rsidP="004F7727">
      <w:pPr>
        <w:pStyle w:val="paragraph"/>
        <w:spacing w:before="0" w:beforeAutospacing="0" w:after="0" w:afterAutospacing="0"/>
        <w:jc w:val="thaiDistribute"/>
        <w:textAlignment w:val="baseline"/>
        <w:rPr>
          <w:rFonts w:asciiTheme="minorHAnsi" w:hAnsiTheme="minorHAnsi" w:cstheme="minorHAnsi"/>
          <w:lang w:val="en-GB"/>
        </w:rPr>
      </w:pPr>
      <w:r w:rsidRPr="004F7727">
        <w:rPr>
          <w:rStyle w:val="normaltextrun"/>
          <w:rFonts w:asciiTheme="minorHAnsi" w:hAnsiTheme="minorHAnsi" w:cstheme="minorHAnsi"/>
          <w:i/>
          <w:iCs/>
          <w:lang w:val="en-US"/>
        </w:rPr>
        <w:t>Bangkok, Thailand</w:t>
      </w:r>
      <w:r w:rsidR="00121B96">
        <w:rPr>
          <w:rStyle w:val="normaltextrun"/>
          <w:rFonts w:asciiTheme="minorHAnsi" w:hAnsiTheme="minorHAnsi" w:cstheme="minorHAnsi"/>
          <w:i/>
          <w:iCs/>
          <w:lang w:val="en-US"/>
        </w:rPr>
        <w:t xml:space="preserve"> | </w:t>
      </w:r>
      <w:r w:rsidR="0000196D">
        <w:rPr>
          <w:rStyle w:val="normaltextrun"/>
          <w:rFonts w:asciiTheme="minorHAnsi" w:hAnsiTheme="minorHAnsi" w:cstheme="minorHAnsi"/>
          <w:i/>
          <w:iCs/>
          <w:lang w:val="en-US"/>
        </w:rPr>
        <w:t>10</w:t>
      </w:r>
      <w:r w:rsidR="00121B96">
        <w:rPr>
          <w:rStyle w:val="normaltextrun"/>
          <w:rFonts w:asciiTheme="minorHAnsi" w:hAnsiTheme="minorHAnsi" w:cstheme="minorHAnsi"/>
          <w:i/>
          <w:iCs/>
          <w:lang w:val="en-US"/>
        </w:rPr>
        <w:t xml:space="preserve"> March 2026</w:t>
      </w:r>
      <w:r w:rsidRPr="004F7727">
        <w:rPr>
          <w:rStyle w:val="eop"/>
          <w:rFonts w:asciiTheme="minorHAnsi" w:hAnsiTheme="minorHAnsi" w:cstheme="minorHAnsi"/>
          <w:lang w:val="en-GB"/>
        </w:rPr>
        <w:t> </w:t>
      </w:r>
    </w:p>
    <w:p w14:paraId="5D81A57D" w14:textId="51B6A259" w:rsidR="0000196D" w:rsidRPr="004F7727" w:rsidRDefault="00274000" w:rsidP="004F7727">
      <w:pPr>
        <w:pStyle w:val="paragraph"/>
        <w:spacing w:before="0" w:beforeAutospacing="0" w:after="0" w:afterAutospacing="0"/>
        <w:jc w:val="thaiDistribute"/>
        <w:textAlignment w:val="baseline"/>
        <w:rPr>
          <w:rFonts w:asciiTheme="minorHAnsi" w:hAnsiTheme="minorHAnsi" w:cstheme="minorHAnsi"/>
          <w:lang w:val="en-GB"/>
        </w:rPr>
      </w:pPr>
      <w:r w:rsidRPr="004F7727">
        <w:rPr>
          <w:rStyle w:val="eop"/>
          <w:rFonts w:asciiTheme="minorHAnsi" w:hAnsiTheme="minorHAnsi" w:cstheme="minorHAnsi"/>
          <w:lang w:val="en-GB"/>
        </w:rPr>
        <w:t> </w:t>
      </w:r>
    </w:p>
    <w:p w14:paraId="20B002CF" w14:textId="39DD7759" w:rsidR="004A6D1D" w:rsidRPr="004A6D1D" w:rsidRDefault="004A6D1D" w:rsidP="004A6D1D">
      <w:pPr>
        <w:jc w:val="thaiDistribute"/>
        <w:rPr>
          <w:rFonts w:cstheme="minorHAnsi"/>
          <w:sz w:val="24"/>
          <w:szCs w:val="24"/>
          <w:lang w:val="en-US"/>
        </w:rPr>
      </w:pPr>
      <w:r w:rsidRPr="004A6D1D">
        <w:rPr>
          <w:rFonts w:cstheme="minorHAnsi"/>
          <w:sz w:val="24"/>
          <w:szCs w:val="24"/>
          <w:lang w:val="en-US"/>
        </w:rPr>
        <w:t>Asia’s agrifood industry leaders convened today at BITEC Bangkok for the opening of VICTAM Asia 2026</w:t>
      </w:r>
      <w:r w:rsidR="0077091D">
        <w:rPr>
          <w:rFonts w:cstheme="minorHAnsi"/>
          <w:sz w:val="24"/>
          <w:szCs w:val="24"/>
          <w:lang w:val="en-US"/>
        </w:rPr>
        <w:t>,</w:t>
      </w:r>
      <w:r w:rsidRPr="004A6D1D">
        <w:rPr>
          <w:rFonts w:cstheme="minorHAnsi"/>
          <w:sz w:val="24"/>
          <w:szCs w:val="24"/>
          <w:lang w:val="en-US"/>
        </w:rPr>
        <w:t xml:space="preserve"> Health &amp; Nutrition Asia 2026,</w:t>
      </w:r>
      <w:r w:rsidR="0077091D">
        <w:rPr>
          <w:rFonts w:cstheme="minorHAnsi"/>
          <w:sz w:val="24"/>
          <w:szCs w:val="24"/>
          <w:lang w:val="en-US"/>
        </w:rPr>
        <w:t xml:space="preserve"> </w:t>
      </w:r>
      <w:r w:rsidR="0077091D" w:rsidRPr="0077091D">
        <w:rPr>
          <w:rFonts w:cstheme="minorHAnsi"/>
          <w:sz w:val="24"/>
          <w:szCs w:val="24"/>
          <w:lang w:val="en-US"/>
        </w:rPr>
        <w:t>GRAPAS Asia</w:t>
      </w:r>
      <w:r w:rsidRPr="004A6D1D">
        <w:rPr>
          <w:rFonts w:cstheme="minorHAnsi"/>
          <w:sz w:val="24"/>
          <w:szCs w:val="24"/>
          <w:lang w:val="en-US"/>
        </w:rPr>
        <w:t xml:space="preserve"> and Horti &amp; Agri Asia 2026, one of the region’s most comprehensive platforms connecting animal feed, nutrition, processing technology, animal health, and modern agriculture under one roof. Taking place from 10–12 March 2026, the co-located exhibitions reflect the full agrifood ecosystem as producers across Asia accelerate efforts toward greater efficiency, biosecurity, and sustainable production. Bringing together international exhibitors, technology innovators, and industry professionals from across Asia and beyond, the events highlight the rapid transformation of the sector and the growing demand for innovation across the region’s food production systems.</w:t>
      </w:r>
    </w:p>
    <w:p w14:paraId="0A0E43E5" w14:textId="56585B39" w:rsidR="00C3494B" w:rsidRDefault="004A6D1D" w:rsidP="0077091D">
      <w:pPr>
        <w:jc w:val="thaiDistribute"/>
        <w:rPr>
          <w:rFonts w:cstheme="minorHAnsi"/>
          <w:sz w:val="24"/>
          <w:szCs w:val="24"/>
          <w:lang w:val="en-US"/>
        </w:rPr>
      </w:pPr>
      <w:r w:rsidRPr="004A6D1D">
        <w:rPr>
          <w:rFonts w:cstheme="minorHAnsi"/>
          <w:sz w:val="24"/>
          <w:szCs w:val="24"/>
          <w:lang w:val="en-US"/>
        </w:rPr>
        <w:t xml:space="preserve">The Opening Ceremony was officially inaugurated by a representative from </w:t>
      </w:r>
      <w:r w:rsidR="0077091D" w:rsidRPr="0077091D">
        <w:rPr>
          <w:rFonts w:cstheme="minorHAnsi"/>
          <w:b/>
          <w:bCs/>
          <w:sz w:val="24"/>
          <w:szCs w:val="24"/>
          <w:lang w:val="en-US"/>
        </w:rPr>
        <w:t>Mr. Udom Chuachan</w:t>
      </w:r>
      <w:r w:rsidR="0077091D" w:rsidRPr="0077091D">
        <w:rPr>
          <w:rFonts w:cstheme="minorHAnsi"/>
          <w:sz w:val="24"/>
          <w:szCs w:val="24"/>
          <w:lang w:val="en-US"/>
        </w:rPr>
        <w:t>,</w:t>
      </w:r>
      <w:r w:rsidR="0077091D">
        <w:rPr>
          <w:rFonts w:cstheme="minorHAnsi"/>
          <w:sz w:val="24"/>
          <w:szCs w:val="24"/>
          <w:lang w:val="en-US"/>
        </w:rPr>
        <w:t xml:space="preserve"> </w:t>
      </w:r>
      <w:r w:rsidR="0077091D" w:rsidRPr="0077091D">
        <w:rPr>
          <w:rFonts w:cstheme="minorHAnsi"/>
          <w:sz w:val="24"/>
          <w:szCs w:val="24"/>
          <w:lang w:val="en-US"/>
        </w:rPr>
        <w:t>Deputy Director General of Department of Livestock Development</w:t>
      </w:r>
      <w:r w:rsidRPr="004A6D1D">
        <w:rPr>
          <w:rFonts w:cstheme="minorHAnsi"/>
          <w:sz w:val="24"/>
          <w:szCs w:val="24"/>
          <w:lang w:val="en-US"/>
        </w:rPr>
        <w:t xml:space="preserve">, alongside industry leaders including </w:t>
      </w:r>
      <w:r w:rsidRPr="0077091D">
        <w:rPr>
          <w:rFonts w:cstheme="minorHAnsi"/>
          <w:b/>
          <w:bCs/>
          <w:sz w:val="24"/>
          <w:szCs w:val="24"/>
          <w:lang w:val="en-US"/>
        </w:rPr>
        <w:t>Mr. Jeroen van Hooff</w:t>
      </w:r>
      <w:r w:rsidRPr="004A6D1D">
        <w:rPr>
          <w:rFonts w:cstheme="minorHAnsi"/>
          <w:sz w:val="24"/>
          <w:szCs w:val="24"/>
          <w:lang w:val="en-US"/>
        </w:rPr>
        <w:t xml:space="preserve">, CEO &amp; President of Royal Dutch </w:t>
      </w:r>
      <w:proofErr w:type="spellStart"/>
      <w:r w:rsidRPr="004A6D1D">
        <w:rPr>
          <w:rFonts w:cstheme="minorHAnsi"/>
          <w:sz w:val="24"/>
          <w:szCs w:val="24"/>
          <w:lang w:val="en-US"/>
        </w:rPr>
        <w:t>Jaarbeurs</w:t>
      </w:r>
      <w:proofErr w:type="spellEnd"/>
      <w:r w:rsidRPr="004A6D1D">
        <w:rPr>
          <w:rFonts w:cstheme="minorHAnsi"/>
          <w:sz w:val="24"/>
          <w:szCs w:val="24"/>
          <w:lang w:val="en-US"/>
        </w:rPr>
        <w:t xml:space="preserve">; </w:t>
      </w:r>
      <w:r w:rsidRPr="0077091D">
        <w:rPr>
          <w:rFonts w:cstheme="minorHAnsi"/>
          <w:b/>
          <w:bCs/>
          <w:sz w:val="24"/>
          <w:szCs w:val="24"/>
          <w:lang w:val="en-US"/>
        </w:rPr>
        <w:t>Mr. Sebas van den Ende</w:t>
      </w:r>
      <w:r w:rsidRPr="004A6D1D">
        <w:rPr>
          <w:rFonts w:cstheme="minorHAnsi"/>
          <w:sz w:val="24"/>
          <w:szCs w:val="24"/>
          <w:lang w:val="en-US"/>
        </w:rPr>
        <w:t xml:space="preserve">, General Manager of VICTAM International; and </w:t>
      </w:r>
      <w:r w:rsidRPr="0077091D">
        <w:rPr>
          <w:rFonts w:cstheme="minorHAnsi"/>
          <w:b/>
          <w:bCs/>
          <w:sz w:val="24"/>
          <w:szCs w:val="24"/>
          <w:lang w:val="en-US"/>
        </w:rPr>
        <w:t xml:space="preserve">Mr. </w:t>
      </w:r>
      <w:proofErr w:type="spellStart"/>
      <w:r w:rsidRPr="0077091D">
        <w:rPr>
          <w:rFonts w:cstheme="minorHAnsi"/>
          <w:b/>
          <w:bCs/>
          <w:sz w:val="24"/>
          <w:szCs w:val="24"/>
          <w:lang w:val="en-US"/>
        </w:rPr>
        <w:t>Salanroj</w:t>
      </w:r>
      <w:proofErr w:type="spellEnd"/>
      <w:r w:rsidRPr="0077091D">
        <w:rPr>
          <w:rFonts w:cstheme="minorHAnsi"/>
          <w:b/>
          <w:bCs/>
          <w:sz w:val="24"/>
          <w:szCs w:val="24"/>
          <w:lang w:val="en-US"/>
        </w:rPr>
        <w:t xml:space="preserve"> Sutaschuto</w:t>
      </w:r>
      <w:r w:rsidRPr="004A6D1D">
        <w:rPr>
          <w:rFonts w:cstheme="minorHAnsi"/>
          <w:sz w:val="24"/>
          <w:szCs w:val="24"/>
          <w:lang w:val="en-US"/>
        </w:rPr>
        <w:t xml:space="preserve">, Senior Vice President of the Thailand Convention and Exhibition Bureau (TCEB). Together, the </w:t>
      </w:r>
      <w:r w:rsidR="0077091D">
        <w:rPr>
          <w:rFonts w:cstheme="minorHAnsi"/>
          <w:sz w:val="24"/>
          <w:szCs w:val="24"/>
          <w:lang w:val="en-US"/>
        </w:rPr>
        <w:t>four</w:t>
      </w:r>
      <w:r w:rsidRPr="004A6D1D">
        <w:rPr>
          <w:rFonts w:cstheme="minorHAnsi"/>
          <w:sz w:val="24"/>
          <w:szCs w:val="24"/>
          <w:lang w:val="en-US"/>
        </w:rPr>
        <w:t xml:space="preserve"> exhibitions present the entire agrifood value chain in one visit—from feed production and animal health to crop cultivation and smart farming—bringing hundreds of international exhibitors, expert-led conferences, and thousands of professionals together to explore innovations and partnerships shaping the future of food and agriculture across Asia.</w:t>
      </w:r>
    </w:p>
    <w:p w14:paraId="54F213FC" w14:textId="1967B9F3" w:rsidR="00DD08C3" w:rsidRPr="00DD08C3" w:rsidRDefault="00DD08C3" w:rsidP="00DD08C3">
      <w:pPr>
        <w:jc w:val="thaiDistribute"/>
        <w:rPr>
          <w:rFonts w:cstheme="minorHAnsi"/>
          <w:b/>
          <w:bCs/>
          <w:sz w:val="24"/>
          <w:szCs w:val="24"/>
          <w:lang w:val="en-US"/>
        </w:rPr>
      </w:pPr>
      <w:r w:rsidRPr="00DD08C3">
        <w:rPr>
          <w:rFonts w:cstheme="minorHAnsi"/>
          <w:b/>
          <w:bCs/>
          <w:sz w:val="24"/>
          <w:szCs w:val="24"/>
          <w:lang w:val="en-US"/>
        </w:rPr>
        <w:t>Health &amp; Nutrition Asia 2026</w:t>
      </w:r>
      <w:r>
        <w:rPr>
          <w:rFonts w:cstheme="minorHAnsi"/>
          <w:b/>
          <w:bCs/>
          <w:sz w:val="24"/>
          <w:szCs w:val="24"/>
          <w:lang w:val="en-US"/>
        </w:rPr>
        <w:t xml:space="preserve"> Highlights</w:t>
      </w:r>
    </w:p>
    <w:p w14:paraId="64B4EE3D" w14:textId="5CE26F06" w:rsidR="004A6D1D" w:rsidRPr="004A6D1D" w:rsidRDefault="004A6D1D" w:rsidP="004A6D1D">
      <w:pPr>
        <w:jc w:val="thaiDistribute"/>
        <w:rPr>
          <w:rFonts w:cstheme="minorHAnsi"/>
          <w:sz w:val="24"/>
          <w:szCs w:val="24"/>
          <w:lang w:val="en-US"/>
        </w:rPr>
      </w:pPr>
      <w:r w:rsidRPr="004A6D1D">
        <w:rPr>
          <w:rFonts w:cstheme="minorHAnsi"/>
          <w:sz w:val="24"/>
          <w:szCs w:val="24"/>
          <w:lang w:val="en-US"/>
        </w:rPr>
        <w:t>Health &amp; Nutrition Asia 2026 returns to Bangkok as one of Asia’s leading platforms for animal health, feed, and nutrition innovation, bringing together over 300 international exhibitors across 9,000 square met</w:t>
      </w:r>
      <w:r w:rsidR="0077091D">
        <w:rPr>
          <w:rFonts w:cstheme="minorHAnsi"/>
          <w:sz w:val="24"/>
          <w:szCs w:val="24"/>
          <w:lang w:val="en-US"/>
        </w:rPr>
        <w:t>ers</w:t>
      </w:r>
      <w:r w:rsidRPr="004A6D1D">
        <w:rPr>
          <w:rFonts w:cstheme="minorHAnsi"/>
          <w:sz w:val="24"/>
          <w:szCs w:val="24"/>
          <w:lang w:val="en-US"/>
        </w:rPr>
        <w:t xml:space="preserve"> and welcoming an expected 9,000 industry professionals from across Asia and beyond. The event connects global suppliers, technology providers, and buyers across the livestock, aquaculture, and animal nutrition industries, showcasing the latest solutions in feed ingredients, veterinary products, diagnostics, and smart farm technologies.</w:t>
      </w:r>
    </w:p>
    <w:p w14:paraId="7DEC35A2" w14:textId="2CB80BAE" w:rsidR="004A6D1D" w:rsidRDefault="004A6D1D" w:rsidP="004A6D1D">
      <w:pPr>
        <w:jc w:val="thaiDistribute"/>
        <w:rPr>
          <w:rFonts w:cstheme="minorHAnsi"/>
          <w:sz w:val="24"/>
          <w:szCs w:val="24"/>
          <w:lang w:val="en-US"/>
        </w:rPr>
      </w:pPr>
      <w:r w:rsidRPr="00BB77EE">
        <w:rPr>
          <w:rFonts w:cstheme="minorHAnsi"/>
          <w:sz w:val="24"/>
          <w:szCs w:val="24"/>
          <w:lang w:val="en-GB"/>
        </w:rPr>
        <w:t xml:space="preserve">Under the theme “Shaping the Future of Animal Feed and Health through Sustainability &amp; Innovation,” the exhibition features over 150 expert speakers and more than 30 free conference sessions addressing key industry priorities including biosecurity, disease control, sustainable production, advanced farm technologies, and precision animal nutrition across poultry, swine, aquaculture, beef, and dairy sectors. Ahead of the exhibition, the Aquatic Conference—co-organised by VIV Worldwide and International Aquafeed—takes place on 9 March at BITEC (MR 214), focusing on key developments and opportunities in aquaculture. </w:t>
      </w:r>
    </w:p>
    <w:p w14:paraId="70725299" w14:textId="7E28CA77" w:rsidR="00DD15E4" w:rsidRDefault="00DD15E4" w:rsidP="004A6D1D">
      <w:pPr>
        <w:jc w:val="thaiDistribute"/>
        <w:rPr>
          <w:rFonts w:cstheme="minorHAnsi"/>
          <w:sz w:val="24"/>
          <w:szCs w:val="24"/>
          <w:lang w:val="en-US"/>
        </w:rPr>
      </w:pPr>
      <w:r w:rsidRPr="00DD15E4">
        <w:rPr>
          <w:rFonts w:cstheme="minorHAnsi"/>
          <w:sz w:val="24"/>
          <w:szCs w:val="24"/>
          <w:lang w:val="en-US"/>
        </w:rPr>
        <w:t xml:space="preserve">“Health &amp; Nutrition Asia is designed to create meaningful industry connections by bringing together experts, solution providers, and decision-makers in one focused environment. By </w:t>
      </w:r>
      <w:r w:rsidRPr="00DD15E4">
        <w:rPr>
          <w:rFonts w:cstheme="minorHAnsi"/>
          <w:sz w:val="24"/>
          <w:szCs w:val="24"/>
          <w:lang w:val="en-US"/>
        </w:rPr>
        <w:lastRenderedPageBreak/>
        <w:t>combining global expertise in nutrition, feed technology, and animal health, the event drives innovation, cross-border collaboration, and partnerships that support sustainable animal production and secure food supply for a growing world.”</w:t>
      </w:r>
      <w:r>
        <w:rPr>
          <w:rFonts w:cstheme="minorHAnsi"/>
          <w:sz w:val="24"/>
          <w:szCs w:val="24"/>
          <w:lang w:val="en-US"/>
        </w:rPr>
        <w:t>-</w:t>
      </w:r>
      <w:r w:rsidRPr="00DD15E4">
        <w:rPr>
          <w:rFonts w:cstheme="minorHAnsi"/>
          <w:sz w:val="24"/>
          <w:szCs w:val="24"/>
          <w:lang w:val="en-US"/>
        </w:rPr>
        <w:t xml:space="preserve"> Jeroen van Hooff, CEO, Royal Dutch </w:t>
      </w:r>
      <w:proofErr w:type="spellStart"/>
      <w:r w:rsidRPr="00DD15E4">
        <w:rPr>
          <w:rFonts w:cstheme="minorHAnsi"/>
          <w:sz w:val="24"/>
          <w:szCs w:val="24"/>
          <w:lang w:val="en-US"/>
        </w:rPr>
        <w:t>Jaarbeurs</w:t>
      </w:r>
      <w:proofErr w:type="spellEnd"/>
      <w:r w:rsidRPr="00DD15E4">
        <w:rPr>
          <w:rFonts w:cstheme="minorHAnsi"/>
          <w:sz w:val="24"/>
          <w:szCs w:val="24"/>
          <w:lang w:val="en-US"/>
        </w:rPr>
        <w:t xml:space="preserve"> and VNU Group</w:t>
      </w:r>
    </w:p>
    <w:p w14:paraId="318D92D5" w14:textId="17CC22E3" w:rsidR="003A2642" w:rsidRDefault="003A2642" w:rsidP="00DD15E4">
      <w:pPr>
        <w:jc w:val="thaiDistribute"/>
        <w:rPr>
          <w:rStyle w:val="normaltextrun"/>
          <w:rFonts w:eastAsia="Times New Roman"/>
          <w:b/>
          <w:bCs/>
          <w:kern w:val="0"/>
          <w:sz w:val="24"/>
          <w:szCs w:val="24"/>
          <w:lang w:val="en-US" w:eastAsia="nl-NL" w:bidi="th-TH"/>
          <w14:ligatures w14:val="none"/>
        </w:rPr>
      </w:pPr>
      <w:r w:rsidRPr="00DD08C3">
        <w:rPr>
          <w:rStyle w:val="normaltextrun"/>
          <w:rFonts w:eastAsia="Times New Roman"/>
          <w:b/>
          <w:bCs/>
          <w:kern w:val="0"/>
          <w:sz w:val="24"/>
          <w:szCs w:val="24"/>
          <w:lang w:val="en-US" w:eastAsia="nl-NL" w:bidi="th-TH"/>
          <w14:ligatures w14:val="none"/>
        </w:rPr>
        <w:t>VICTAM Asia</w:t>
      </w:r>
      <w:r w:rsidR="004375BA">
        <w:rPr>
          <w:rStyle w:val="normaltextrun"/>
          <w:rFonts w:eastAsia="Times New Roman"/>
          <w:b/>
          <w:bCs/>
          <w:kern w:val="0"/>
          <w:sz w:val="24"/>
          <w:szCs w:val="24"/>
          <w:lang w:val="en-US" w:eastAsia="nl-NL" w:bidi="th-TH"/>
          <w14:ligatures w14:val="none"/>
        </w:rPr>
        <w:t xml:space="preserve"> 2026</w:t>
      </w:r>
      <w:r w:rsidRPr="00DD08C3">
        <w:rPr>
          <w:rStyle w:val="normaltextrun"/>
          <w:rFonts w:eastAsia="Times New Roman"/>
          <w:b/>
          <w:bCs/>
          <w:kern w:val="0"/>
          <w:sz w:val="24"/>
          <w:szCs w:val="24"/>
          <w:lang w:val="en-US" w:eastAsia="nl-NL" w:bidi="th-TH"/>
          <w14:ligatures w14:val="none"/>
        </w:rPr>
        <w:t xml:space="preserve"> Highlights</w:t>
      </w:r>
    </w:p>
    <w:p w14:paraId="6C16D3DB" w14:textId="77777777" w:rsidR="00205D8B" w:rsidRPr="00205D8B" w:rsidRDefault="00205D8B" w:rsidP="00205D8B">
      <w:pPr>
        <w:jc w:val="both"/>
        <w:rPr>
          <w:rFonts w:eastAsia="Times New Roman"/>
          <w:kern w:val="0"/>
          <w:sz w:val="24"/>
          <w:szCs w:val="24"/>
          <w:lang w:val="en-GB" w:eastAsia="nl-NL" w:bidi="th-TH"/>
          <w14:ligatures w14:val="none"/>
        </w:rPr>
      </w:pPr>
      <w:r w:rsidRPr="00205D8B">
        <w:rPr>
          <w:rFonts w:eastAsia="Times New Roman"/>
          <w:kern w:val="0"/>
          <w:sz w:val="24"/>
          <w:szCs w:val="24"/>
          <w:lang w:val="en-GB" w:eastAsia="nl-NL" w:bidi="th-TH"/>
          <w14:ligatures w14:val="none"/>
        </w:rPr>
        <w:t>With more than 300 international suppliers and strong participation from key markets across Southeast Asia, VICTAM Asia 2026 remains the region’s most established platform dedicated exclusively to feed and grain processing technology. Taking place in Bangkok, the event brings together technology suppliers, engineers, mill operators, and industry decision-makers from across the global feed and grain industries.</w:t>
      </w:r>
    </w:p>
    <w:p w14:paraId="42CA65BB" w14:textId="77777777" w:rsidR="00205D8B" w:rsidRPr="00205D8B" w:rsidRDefault="00205D8B" w:rsidP="00205D8B">
      <w:pPr>
        <w:jc w:val="both"/>
        <w:rPr>
          <w:rFonts w:eastAsia="Times New Roman"/>
          <w:kern w:val="0"/>
          <w:sz w:val="24"/>
          <w:szCs w:val="24"/>
          <w:lang w:val="en-GB" w:eastAsia="nl-NL" w:bidi="th-TH"/>
          <w14:ligatures w14:val="none"/>
        </w:rPr>
      </w:pPr>
      <w:r w:rsidRPr="00205D8B">
        <w:rPr>
          <w:rFonts w:eastAsia="Times New Roman"/>
          <w:kern w:val="0"/>
          <w:sz w:val="24"/>
          <w:szCs w:val="24"/>
          <w:lang w:val="en-GB" w:eastAsia="nl-NL" w:bidi="th-TH"/>
          <w14:ligatures w14:val="none"/>
        </w:rPr>
        <w:t>The exhibition showcases a comprehensive range of technologies covering the entire feed production process, including grinding, pelleting, extrusion, conditioning, batching, automation, and plant optimisation solutions. Visitors can explore innovations designed to improve operational efficiency, product consistency, sustainability, and production performance within modern feed manufacturing facilities.</w:t>
      </w:r>
    </w:p>
    <w:p w14:paraId="69AD836F" w14:textId="6A60A701" w:rsidR="00205D8B" w:rsidRDefault="00205D8B" w:rsidP="00205D8B">
      <w:pPr>
        <w:jc w:val="both"/>
        <w:rPr>
          <w:rFonts w:eastAsia="Times New Roman"/>
          <w:kern w:val="0"/>
          <w:sz w:val="24"/>
          <w:szCs w:val="24"/>
          <w:lang w:val="en-GB" w:eastAsia="nl-NL" w:bidi="th-TH"/>
          <w14:ligatures w14:val="none"/>
        </w:rPr>
      </w:pPr>
      <w:r w:rsidRPr="00205D8B">
        <w:rPr>
          <w:rFonts w:eastAsia="Times New Roman"/>
          <w:kern w:val="0"/>
          <w:sz w:val="24"/>
          <w:szCs w:val="24"/>
          <w:lang w:val="en-GB" w:eastAsia="nl-NL" w:bidi="th-TH"/>
          <w14:ligatures w14:val="none"/>
        </w:rPr>
        <w:t xml:space="preserve">Supported by its Themed Days programme, VICTAM Asia 2026 offers focused content tailored to specific industry segments. Each exhibition day highlights a key sector within the feed and grain value chain, including Feed Milling, Flour &amp; Rice Milling, and </w:t>
      </w:r>
      <w:r w:rsidR="00421663">
        <w:rPr>
          <w:rFonts w:eastAsia="Times New Roman"/>
          <w:kern w:val="0"/>
          <w:sz w:val="24"/>
          <w:szCs w:val="24"/>
          <w:lang w:val="en-GB" w:eastAsia="nl-NL" w:bidi="th-TH"/>
          <w14:ligatures w14:val="none"/>
        </w:rPr>
        <w:t>Pet and Aquafeed</w:t>
      </w:r>
      <w:r w:rsidRPr="00205D8B">
        <w:rPr>
          <w:rFonts w:eastAsia="Times New Roman"/>
          <w:kern w:val="0"/>
          <w:sz w:val="24"/>
          <w:szCs w:val="24"/>
          <w:lang w:val="en-GB" w:eastAsia="nl-NL" w:bidi="th-TH"/>
          <w14:ligatures w14:val="none"/>
        </w:rPr>
        <w:t xml:space="preserve"> production. Through curated visitor routes, guided show floor tours, and sector-focused networking opportunities, the programme helps visitors navigate the exhibition efficiently and connect directly with technologies and suppliers most relevant to their operations.</w:t>
      </w:r>
    </w:p>
    <w:p w14:paraId="4AF017C1" w14:textId="5B53091E" w:rsidR="00205D8B" w:rsidRPr="001609F4" w:rsidRDefault="004375BA" w:rsidP="00DD08C3">
      <w:pPr>
        <w:jc w:val="both"/>
        <w:rPr>
          <w:rFonts w:eastAsia="Times New Roman"/>
          <w:kern w:val="0"/>
          <w:sz w:val="24"/>
          <w:szCs w:val="24"/>
          <w:lang w:val="en-US" w:eastAsia="nl-NL" w:bidi="th-TH"/>
          <w14:ligatures w14:val="none"/>
        </w:rPr>
      </w:pPr>
      <w:r w:rsidRPr="00DD08C3">
        <w:rPr>
          <w:rStyle w:val="normaltextrun"/>
          <w:rFonts w:eastAsia="Times New Roman"/>
          <w:kern w:val="0"/>
          <w:sz w:val="24"/>
          <w:szCs w:val="24"/>
          <w:lang w:val="en-US" w:eastAsia="nl-NL" w:bidi="th-TH"/>
          <w14:ligatures w14:val="none"/>
        </w:rPr>
        <w:t>As Sebas van den Ende, General Manager of VICTAM explains: "This year’s event once again brings the animal feed industry across Asia together. At V</w:t>
      </w:r>
      <w:r w:rsidR="0077091D">
        <w:rPr>
          <w:rStyle w:val="normaltextrun"/>
          <w:rFonts w:eastAsia="Times New Roman"/>
          <w:kern w:val="0"/>
          <w:sz w:val="24"/>
          <w:szCs w:val="24"/>
          <w:lang w:val="en-US" w:eastAsia="nl-NL" w:bidi="th-TH"/>
          <w14:ligatures w14:val="none"/>
        </w:rPr>
        <w:t>ICTAM</w:t>
      </w:r>
      <w:r w:rsidRPr="00DD08C3">
        <w:rPr>
          <w:rStyle w:val="normaltextrun"/>
          <w:rFonts w:eastAsia="Times New Roman"/>
          <w:kern w:val="0"/>
          <w:sz w:val="24"/>
          <w:szCs w:val="24"/>
          <w:lang w:val="en-US" w:eastAsia="nl-NL" w:bidi="th-TH"/>
          <w14:ligatures w14:val="none"/>
        </w:rPr>
        <w:t xml:space="preserve">, our mission is not just to unite the industry, but to drive real progress. With 300 exhibitors, themed exhibition days, and targeted trade missions from across Asia, we connect visitors directly with the suppliers that truly matter. Quality remains at the heart of </w:t>
      </w:r>
      <w:r w:rsidR="0077091D" w:rsidRPr="00DD08C3">
        <w:rPr>
          <w:rStyle w:val="normaltextrun"/>
          <w:rFonts w:eastAsia="Times New Roman"/>
          <w:kern w:val="0"/>
          <w:sz w:val="24"/>
          <w:szCs w:val="24"/>
          <w:lang w:val="en-US" w:eastAsia="nl-NL" w:bidi="th-TH"/>
          <w14:ligatures w14:val="none"/>
        </w:rPr>
        <w:t>V</w:t>
      </w:r>
      <w:r w:rsidR="0077091D">
        <w:rPr>
          <w:rStyle w:val="normaltextrun"/>
          <w:rFonts w:eastAsia="Times New Roman"/>
          <w:kern w:val="0"/>
          <w:sz w:val="24"/>
          <w:szCs w:val="24"/>
          <w:lang w:val="en-US" w:eastAsia="nl-NL" w:bidi="th-TH"/>
          <w14:ligatures w14:val="none"/>
        </w:rPr>
        <w:t>ICTAM</w:t>
      </w:r>
      <w:r w:rsidRPr="00DD08C3">
        <w:rPr>
          <w:rStyle w:val="normaltextrun"/>
          <w:rFonts w:eastAsia="Times New Roman"/>
          <w:kern w:val="0"/>
          <w:sz w:val="24"/>
          <w:szCs w:val="24"/>
          <w:lang w:val="en-US" w:eastAsia="nl-NL" w:bidi="th-TH"/>
          <w14:ligatures w14:val="none"/>
        </w:rPr>
        <w:t>. In content, connections, and sustainable business outcomes.”. Supported by its Themed Days program and focused industry missions, VICTAM Asia 2026 becomes a setting where progress is not only discussed, but actively shaped.</w:t>
      </w:r>
    </w:p>
    <w:p w14:paraId="6E8611E3" w14:textId="24FEE33B" w:rsidR="00205D8B" w:rsidRPr="00205D8B" w:rsidRDefault="00205D8B" w:rsidP="00DD08C3">
      <w:pPr>
        <w:jc w:val="both"/>
        <w:rPr>
          <w:rFonts w:eastAsia="Times New Roman"/>
          <w:b/>
          <w:bCs/>
          <w:kern w:val="0"/>
          <w:sz w:val="24"/>
          <w:szCs w:val="24"/>
          <w:lang w:val="en-GB" w:eastAsia="nl-NL" w:bidi="th-TH"/>
          <w14:ligatures w14:val="none"/>
        </w:rPr>
      </w:pPr>
      <w:r w:rsidRPr="00205D8B">
        <w:rPr>
          <w:rFonts w:eastAsia="Times New Roman"/>
          <w:b/>
          <w:bCs/>
          <w:kern w:val="0"/>
          <w:sz w:val="24"/>
          <w:szCs w:val="24"/>
          <w:lang w:val="en-GB" w:eastAsia="nl-NL" w:bidi="th-TH"/>
          <w14:ligatures w14:val="none"/>
        </w:rPr>
        <w:t>GRAPAS Asia 2026 Highlights</w:t>
      </w:r>
    </w:p>
    <w:p w14:paraId="08B07B07" w14:textId="77777777" w:rsidR="004375BA" w:rsidRPr="004375BA" w:rsidRDefault="004375BA" w:rsidP="004375BA">
      <w:pPr>
        <w:jc w:val="both"/>
        <w:rPr>
          <w:rFonts w:eastAsia="Times New Roman"/>
          <w:kern w:val="0"/>
          <w:sz w:val="24"/>
          <w:szCs w:val="24"/>
          <w:lang w:val="en-GB" w:eastAsia="nl-NL" w:bidi="th-TH"/>
          <w14:ligatures w14:val="none"/>
        </w:rPr>
      </w:pPr>
      <w:r w:rsidRPr="004375BA">
        <w:rPr>
          <w:rFonts w:eastAsia="Times New Roman"/>
          <w:kern w:val="0"/>
          <w:sz w:val="24"/>
          <w:szCs w:val="24"/>
          <w:lang w:val="en-GB" w:eastAsia="nl-NL" w:bidi="th-TH"/>
          <w14:ligatures w14:val="none"/>
        </w:rPr>
        <w:t>Alongside VICTAM Asia, GRAPAS Asia 2026 serves as the specialised platform for grain handling, rice milling and flour processing technologies in Southeast Asia, bringing together international suppliers and regional milling professionals shaping the future of grain processing.</w:t>
      </w:r>
    </w:p>
    <w:p w14:paraId="756C6B92" w14:textId="77777777" w:rsidR="004375BA" w:rsidRPr="004375BA" w:rsidRDefault="004375BA" w:rsidP="004375BA">
      <w:pPr>
        <w:jc w:val="both"/>
        <w:rPr>
          <w:rFonts w:eastAsia="Times New Roman"/>
          <w:kern w:val="0"/>
          <w:sz w:val="24"/>
          <w:szCs w:val="24"/>
          <w:lang w:val="en-GB" w:eastAsia="nl-NL" w:bidi="th-TH"/>
          <w14:ligatures w14:val="none"/>
        </w:rPr>
      </w:pPr>
      <w:r w:rsidRPr="004375BA">
        <w:rPr>
          <w:rFonts w:eastAsia="Times New Roman"/>
          <w:kern w:val="0"/>
          <w:sz w:val="24"/>
          <w:szCs w:val="24"/>
          <w:lang w:val="en-GB" w:eastAsia="nl-NL" w:bidi="th-TH"/>
          <w14:ligatures w14:val="none"/>
        </w:rPr>
        <w:t xml:space="preserve">A key feature of the exhibition is the Flour &amp; Rice Miller’s Lounge, a dedicated meeting space for milling professionals and decision-makers to connect with technology suppliers and exchange insights with peers. The lounge is supported by </w:t>
      </w:r>
      <w:proofErr w:type="spellStart"/>
      <w:r w:rsidRPr="004375BA">
        <w:rPr>
          <w:rFonts w:eastAsia="Times New Roman"/>
          <w:kern w:val="0"/>
          <w:sz w:val="24"/>
          <w:szCs w:val="24"/>
          <w:lang w:val="en-GB" w:eastAsia="nl-NL" w:bidi="th-TH"/>
          <w14:ligatures w14:val="none"/>
        </w:rPr>
        <w:t>Perendale</w:t>
      </w:r>
      <w:proofErr w:type="spellEnd"/>
      <w:r w:rsidRPr="004375BA">
        <w:rPr>
          <w:rFonts w:eastAsia="Times New Roman"/>
          <w:kern w:val="0"/>
          <w:sz w:val="24"/>
          <w:szCs w:val="24"/>
          <w:lang w:val="en-GB" w:eastAsia="nl-NL" w:bidi="th-TH"/>
          <w14:ligatures w14:val="none"/>
        </w:rPr>
        <w:t xml:space="preserve"> Publishers, strengthening the link with the global flour and rice milling community.</w:t>
      </w:r>
    </w:p>
    <w:p w14:paraId="5B67AA70" w14:textId="77777777" w:rsidR="004375BA" w:rsidRPr="004375BA" w:rsidRDefault="004375BA" w:rsidP="004375BA">
      <w:pPr>
        <w:jc w:val="both"/>
        <w:rPr>
          <w:rFonts w:eastAsia="Times New Roman"/>
          <w:kern w:val="0"/>
          <w:sz w:val="24"/>
          <w:szCs w:val="24"/>
          <w:lang w:val="en-GB" w:eastAsia="nl-NL" w:bidi="th-TH"/>
          <w14:ligatures w14:val="none"/>
        </w:rPr>
      </w:pPr>
      <w:r w:rsidRPr="004375BA">
        <w:rPr>
          <w:rFonts w:eastAsia="Times New Roman"/>
          <w:kern w:val="0"/>
          <w:sz w:val="24"/>
          <w:szCs w:val="24"/>
          <w:lang w:val="en-GB" w:eastAsia="nl-NL" w:bidi="th-TH"/>
          <w14:ligatures w14:val="none"/>
        </w:rPr>
        <w:lastRenderedPageBreak/>
        <w:t>As Yvonne Kaal, Event Manager of VICTAM &amp; GRAPAS Asia, explains:</w:t>
      </w:r>
      <w:r w:rsidRPr="004375BA">
        <w:rPr>
          <w:rFonts w:eastAsia="Times New Roman"/>
          <w:kern w:val="0"/>
          <w:sz w:val="24"/>
          <w:szCs w:val="24"/>
          <w:lang w:val="en-GB" w:eastAsia="nl-NL" w:bidi="th-TH"/>
          <w14:ligatures w14:val="none"/>
        </w:rPr>
        <w:br/>
        <w:t>“GRAPAS Asia has become a strategic pillar within our international platform. As grain and rice processing continue to professionalise across Southeast Asia, the industry requires a clearly defined and specialised meeting place. With GRAPAS Asia 2026, we are reinforcing that position and providing focused visibility for suppliers and decision-makers shaping the region’s grain sector.”</w:t>
      </w:r>
    </w:p>
    <w:p w14:paraId="74B6342E" w14:textId="78566039" w:rsidR="008A69DB" w:rsidRPr="008A69DB" w:rsidRDefault="008A69DB" w:rsidP="00DD08C3">
      <w:pPr>
        <w:jc w:val="both"/>
        <w:rPr>
          <w:rStyle w:val="normaltextrun"/>
          <w:rFonts w:eastAsia="Times New Roman"/>
          <w:b/>
          <w:bCs/>
          <w:kern w:val="0"/>
          <w:sz w:val="24"/>
          <w:szCs w:val="24"/>
          <w:lang w:val="en-US" w:eastAsia="nl-NL" w:bidi="th-TH"/>
          <w14:ligatures w14:val="none"/>
        </w:rPr>
      </w:pPr>
      <w:r w:rsidRPr="008A69DB">
        <w:rPr>
          <w:rStyle w:val="normaltextrun"/>
          <w:rFonts w:eastAsia="Times New Roman"/>
          <w:b/>
          <w:bCs/>
          <w:kern w:val="0"/>
          <w:sz w:val="24"/>
          <w:szCs w:val="24"/>
          <w:lang w:val="en-US" w:eastAsia="nl-NL" w:bidi="th-TH"/>
          <w14:ligatures w14:val="none"/>
        </w:rPr>
        <w:t>Horti &amp; Agri Asia 2026 Highlights</w:t>
      </w:r>
    </w:p>
    <w:p w14:paraId="04C6C6D7" w14:textId="58C6DE4D" w:rsidR="008A69DB" w:rsidRDefault="008A69DB" w:rsidP="00DD08C3">
      <w:pPr>
        <w:jc w:val="both"/>
        <w:rPr>
          <w:rStyle w:val="normaltextrun"/>
          <w:rFonts w:eastAsia="Times New Roman"/>
          <w:kern w:val="0"/>
          <w:sz w:val="24"/>
          <w:szCs w:val="24"/>
          <w:lang w:val="en-US" w:eastAsia="nl-NL" w:bidi="th-TH"/>
          <w14:ligatures w14:val="none"/>
        </w:rPr>
      </w:pPr>
      <w:r w:rsidRPr="008A69DB">
        <w:rPr>
          <w:rStyle w:val="normaltextrun"/>
          <w:rFonts w:eastAsia="Times New Roman"/>
          <w:kern w:val="0"/>
          <w:sz w:val="24"/>
          <w:szCs w:val="24"/>
          <w:lang w:val="en-US" w:eastAsia="nl-NL" w:bidi="th-TH"/>
          <w14:ligatures w14:val="none"/>
        </w:rPr>
        <w:t xml:space="preserve">Horti &amp; Agri Asia 2026 complements the platform by showcasing the latest innovations in modern agriculture, smart farming, and horticulture technologies. Leading companies including Speedy Access, </w:t>
      </w:r>
      <w:proofErr w:type="spellStart"/>
      <w:r w:rsidRPr="008A69DB">
        <w:rPr>
          <w:rStyle w:val="normaltextrun"/>
          <w:rFonts w:eastAsia="Times New Roman"/>
          <w:kern w:val="0"/>
          <w:sz w:val="24"/>
          <w:szCs w:val="24"/>
          <w:lang w:val="en-US" w:eastAsia="nl-NL" w:bidi="th-TH"/>
          <w14:ligatures w14:val="none"/>
        </w:rPr>
        <w:t>TrolMaster</w:t>
      </w:r>
      <w:proofErr w:type="spellEnd"/>
      <w:r w:rsidRPr="008A69DB">
        <w:rPr>
          <w:rStyle w:val="normaltextrun"/>
          <w:rFonts w:eastAsia="Times New Roman"/>
          <w:kern w:val="0"/>
          <w:sz w:val="24"/>
          <w:szCs w:val="24"/>
          <w:lang w:val="en-US" w:eastAsia="nl-NL" w:bidi="th-TH"/>
          <w14:ligatures w14:val="none"/>
        </w:rPr>
        <w:t xml:space="preserve">, Aqua Control, Clearwater, and Van </w:t>
      </w:r>
      <w:proofErr w:type="spellStart"/>
      <w:r w:rsidRPr="008A69DB">
        <w:rPr>
          <w:rStyle w:val="normaltextrun"/>
          <w:rFonts w:eastAsia="Times New Roman"/>
          <w:kern w:val="0"/>
          <w:sz w:val="24"/>
          <w:szCs w:val="24"/>
          <w:lang w:val="en-US" w:eastAsia="nl-NL" w:bidi="th-TH"/>
          <w14:ligatures w14:val="none"/>
        </w:rPr>
        <w:t>Iperen</w:t>
      </w:r>
      <w:proofErr w:type="spellEnd"/>
      <w:r w:rsidRPr="008A69DB">
        <w:rPr>
          <w:rStyle w:val="normaltextrun"/>
          <w:rFonts w:eastAsia="Times New Roman"/>
          <w:kern w:val="0"/>
          <w:sz w:val="24"/>
          <w:szCs w:val="24"/>
          <w:lang w:val="en-US" w:eastAsia="nl-NL" w:bidi="th-TH"/>
          <w14:ligatures w14:val="none"/>
        </w:rPr>
        <w:t xml:space="preserve"> International present solutions ranging from greenhouse technologies and irrigation systems to fertilizers and advanced farming equipment. The exhibition highlights key segments such as farming technologies and equipment (38%), seeding and soil solutions (29%), greenhouse technologies (14%), irrigation systems (9%), and plant protection and disease diagnostics (9%), reflecting the evolving needs of sustainable agriculture. Across the three show days, visitors can explore conference sessions and the Hub of Flowers showcase, while new features for 2026 include the debut of the DEPA “Digital Durian” Pavilion, a Wolffia cultivation demonstration, and a special preview of the </w:t>
      </w:r>
      <w:proofErr w:type="spellStart"/>
      <w:r w:rsidRPr="008A69DB">
        <w:rPr>
          <w:rStyle w:val="normaltextrun"/>
          <w:rFonts w:eastAsia="Times New Roman"/>
          <w:kern w:val="0"/>
          <w:sz w:val="24"/>
          <w:szCs w:val="24"/>
          <w:lang w:val="en-US" w:eastAsia="nl-NL" w:bidi="th-TH"/>
          <w14:ligatures w14:val="none"/>
        </w:rPr>
        <w:t>Udon</w:t>
      </w:r>
      <w:proofErr w:type="spellEnd"/>
      <w:r w:rsidRPr="008A69DB">
        <w:rPr>
          <w:rStyle w:val="normaltextrun"/>
          <w:rFonts w:eastAsia="Times New Roman"/>
          <w:kern w:val="0"/>
          <w:sz w:val="24"/>
          <w:szCs w:val="24"/>
          <w:lang w:val="en-US" w:eastAsia="nl-NL" w:bidi="th-TH"/>
          <w14:ligatures w14:val="none"/>
        </w:rPr>
        <w:t xml:space="preserve"> Thani International Horticultural Expo 2026, reinforcing the event’s role in advancing innovation and collaboration in Southeast Asia’s horticulture and agriculture sectors.</w:t>
      </w:r>
    </w:p>
    <w:p w14:paraId="3907CD20" w14:textId="77777777" w:rsidR="001609F4" w:rsidRDefault="00DD15E4" w:rsidP="00976F00">
      <w:pPr>
        <w:jc w:val="both"/>
        <w:rPr>
          <w:rFonts w:eastAsia="Times New Roman"/>
          <w:kern w:val="0"/>
          <w:sz w:val="24"/>
          <w:szCs w:val="24"/>
          <w:lang w:val="en-US" w:eastAsia="nl-NL" w:bidi="th-TH"/>
          <w14:ligatures w14:val="none"/>
        </w:rPr>
      </w:pPr>
      <w:r w:rsidRPr="00DD15E4">
        <w:rPr>
          <w:rFonts w:eastAsia="Times New Roman"/>
          <w:kern w:val="0"/>
          <w:sz w:val="24"/>
          <w:szCs w:val="24"/>
          <w:lang w:val="en-US" w:eastAsia="nl-NL" w:bidi="th-TH"/>
          <w14:ligatures w14:val="none"/>
        </w:rPr>
        <w:t>Together, VICTAM Asia, Health &amp; Nutrition Asia,</w:t>
      </w:r>
      <w:r w:rsidR="001609F4">
        <w:rPr>
          <w:rFonts w:eastAsia="Times New Roman"/>
          <w:kern w:val="0"/>
          <w:sz w:val="24"/>
          <w:szCs w:val="24"/>
          <w:lang w:val="en-US" w:eastAsia="nl-NL" w:bidi="th-TH"/>
          <w14:ligatures w14:val="none"/>
        </w:rPr>
        <w:t xml:space="preserve"> GRAPAS Asia</w:t>
      </w:r>
      <w:r w:rsidRPr="00DD15E4">
        <w:rPr>
          <w:rFonts w:eastAsia="Times New Roman"/>
          <w:kern w:val="0"/>
          <w:sz w:val="24"/>
          <w:szCs w:val="24"/>
          <w:lang w:val="en-US" w:eastAsia="nl-NL" w:bidi="th-TH"/>
          <w14:ligatures w14:val="none"/>
        </w:rPr>
        <w:t xml:space="preserve"> and Horti &amp; Agri Asia highlight the growing importance of Asia in shaping the future of global food production. By bringing together international innovators, policymakers, researchers, and industry leaders, the exhibitions reinforce the region’s role as a key hub for advancing sustainable agriculture, strengthening animal health systems, and driving innovation across the entire agrifood value chain.</w:t>
      </w:r>
      <w:r w:rsidR="004A6D1D">
        <w:rPr>
          <w:rFonts w:eastAsia="Times New Roman" w:hint="cs"/>
          <w:kern w:val="0"/>
          <w:sz w:val="24"/>
          <w:szCs w:val="24"/>
          <w:cs/>
          <w:lang w:val="en-US" w:eastAsia="nl-NL" w:bidi="th-TH"/>
          <w14:ligatures w14:val="none"/>
        </w:rPr>
        <w:t xml:space="preserve"> </w:t>
      </w:r>
    </w:p>
    <w:p w14:paraId="7DC61D02" w14:textId="25B2210C" w:rsidR="001609F4" w:rsidRDefault="001609F4" w:rsidP="001609F4">
      <w:pPr>
        <w:jc w:val="center"/>
        <w:rPr>
          <w:sz w:val="20"/>
          <w:szCs w:val="20"/>
        </w:rPr>
      </w:pPr>
      <w:hyperlink r:id="rId6" w:history="1">
        <w:r w:rsidRPr="001609F4">
          <w:rPr>
            <w:rStyle w:val="Hyperlink"/>
            <w:rFonts w:cstheme="minorHAnsi"/>
          </w:rPr>
          <w:t>https://victamasia.com</w:t>
        </w:r>
      </w:hyperlink>
      <w:r w:rsidRPr="001609F4">
        <w:rPr>
          <w:sz w:val="20"/>
          <w:szCs w:val="20"/>
        </w:rPr>
        <w:t xml:space="preserve"> | </w:t>
      </w:r>
      <w:hyperlink r:id="rId7" w:history="1">
        <w:r w:rsidRPr="001609F4">
          <w:rPr>
            <w:rStyle w:val="Hyperlink"/>
            <w:sz w:val="20"/>
            <w:szCs w:val="20"/>
          </w:rPr>
          <w:t>https://healthandnutrition.viv.net</w:t>
        </w:r>
      </w:hyperlink>
      <w:r w:rsidRPr="001609F4">
        <w:rPr>
          <w:sz w:val="20"/>
          <w:szCs w:val="20"/>
        </w:rPr>
        <w:t xml:space="preserve"> </w:t>
      </w:r>
      <w:r w:rsidRPr="001609F4">
        <w:rPr>
          <w:sz w:val="20"/>
          <w:szCs w:val="20"/>
        </w:rPr>
        <w:t>|</w:t>
      </w:r>
    </w:p>
    <w:p w14:paraId="643EE138" w14:textId="1B91B3B2" w:rsidR="001609F4" w:rsidRPr="001609F4" w:rsidRDefault="001609F4" w:rsidP="001609F4">
      <w:pPr>
        <w:jc w:val="center"/>
        <w:rPr>
          <w:rFonts w:cstheme="minorHAnsi"/>
        </w:rPr>
      </w:pPr>
      <w:hyperlink r:id="rId8" w:history="1">
        <w:r w:rsidRPr="009E4AE2">
          <w:rPr>
            <w:rStyle w:val="Hyperlink"/>
            <w:rFonts w:cstheme="minorHAnsi"/>
          </w:rPr>
          <w:t>https://grapas-asia.com</w:t>
        </w:r>
      </w:hyperlink>
      <w:r>
        <w:rPr>
          <w:rStyle w:val="normaltextrun"/>
          <w:rFonts w:cstheme="minorHAnsi"/>
        </w:rPr>
        <w:t xml:space="preserve"> | </w:t>
      </w:r>
      <w:r>
        <w:rPr>
          <w:rFonts w:cstheme="minorHAnsi"/>
        </w:rPr>
        <w:fldChar w:fldCharType="begin"/>
      </w:r>
      <w:r>
        <w:rPr>
          <w:rFonts w:cstheme="minorHAnsi"/>
        </w:rPr>
        <w:instrText>HYPERLINK "</w:instrText>
      </w:r>
      <w:r w:rsidRPr="001609F4">
        <w:rPr>
          <w:rFonts w:cstheme="minorHAnsi"/>
        </w:rPr>
        <w:instrText>https://hortiandagriasia.com</w:instrText>
      </w:r>
      <w:r>
        <w:rPr>
          <w:rFonts w:cstheme="minorHAnsi"/>
        </w:rPr>
        <w:instrText>"</w:instrText>
      </w:r>
      <w:r>
        <w:rPr>
          <w:rFonts w:cstheme="minorHAnsi"/>
        </w:rPr>
        <w:fldChar w:fldCharType="separate"/>
      </w:r>
      <w:r w:rsidRPr="009E4AE2">
        <w:rPr>
          <w:rStyle w:val="Hyperlink"/>
          <w:rFonts w:cstheme="minorHAnsi"/>
        </w:rPr>
        <w:t>https://hortiandagriasia.com</w:t>
      </w:r>
      <w:r>
        <w:rPr>
          <w:rFonts w:cstheme="minorHAnsi"/>
        </w:rPr>
        <w:fldChar w:fldCharType="end"/>
      </w:r>
    </w:p>
    <w:p w14:paraId="7D3CFBAE" w14:textId="4DC85DC4" w:rsidR="007042D2" w:rsidRPr="004F7727" w:rsidRDefault="007042D2" w:rsidP="003A2642">
      <w:pPr>
        <w:spacing w:after="0" w:line="240" w:lineRule="auto"/>
        <w:jc w:val="center"/>
        <w:rPr>
          <w:rFonts w:cstheme="minorHAnsi"/>
          <w:sz w:val="24"/>
          <w:szCs w:val="24"/>
          <w:lang w:val="en-US"/>
        </w:rPr>
      </w:pPr>
      <w:r w:rsidRPr="004F7727">
        <w:rPr>
          <w:rFonts w:cstheme="minorHAnsi"/>
          <w:sz w:val="24"/>
          <w:szCs w:val="24"/>
          <w:lang w:val="en-US"/>
        </w:rPr>
        <w:t>-------------------------------------------- End of press release ---------------------------------------------</w:t>
      </w:r>
    </w:p>
    <w:p w14:paraId="6148F704" w14:textId="77777777" w:rsidR="007042D2" w:rsidRPr="004F7727" w:rsidRDefault="007042D2" w:rsidP="004F7727">
      <w:pPr>
        <w:spacing w:after="0" w:line="240" w:lineRule="auto"/>
        <w:jc w:val="thaiDistribute"/>
        <w:rPr>
          <w:rFonts w:cstheme="minorHAnsi"/>
          <w:b/>
          <w:bCs/>
          <w:sz w:val="24"/>
          <w:szCs w:val="24"/>
          <w:lang w:val="en-US"/>
        </w:rPr>
      </w:pPr>
    </w:p>
    <w:p w14:paraId="1FD6F182" w14:textId="3ED843E5" w:rsidR="007042D2" w:rsidRPr="004F7727" w:rsidRDefault="001609F4" w:rsidP="001609F4">
      <w:pPr>
        <w:rPr>
          <w:rFonts w:cstheme="minorHAnsi"/>
          <w:b/>
          <w:bCs/>
          <w:sz w:val="24"/>
          <w:szCs w:val="24"/>
          <w:lang w:val="en-US"/>
        </w:rPr>
      </w:pPr>
      <w:r>
        <w:rPr>
          <w:rFonts w:cstheme="minorHAnsi"/>
          <w:b/>
          <w:bCs/>
          <w:sz w:val="24"/>
          <w:szCs w:val="24"/>
          <w:lang w:val="en-US"/>
        </w:rPr>
        <w:t xml:space="preserve">VICTAM Asia &amp; GRAPAS </w:t>
      </w:r>
      <w:proofErr w:type="gramStart"/>
      <w:r>
        <w:rPr>
          <w:rFonts w:cstheme="minorHAnsi"/>
          <w:b/>
          <w:bCs/>
          <w:sz w:val="24"/>
          <w:szCs w:val="24"/>
          <w:lang w:val="en-US"/>
        </w:rPr>
        <w:t>Asia</w:t>
      </w:r>
      <w:r w:rsidR="00394E66">
        <w:rPr>
          <w:rFonts w:cstheme="minorHAnsi"/>
          <w:b/>
          <w:bCs/>
          <w:sz w:val="24"/>
          <w:szCs w:val="24"/>
          <w:lang w:val="en-US"/>
        </w:rPr>
        <w:t xml:space="preserve"> :</w:t>
      </w:r>
      <w:proofErr w:type="gramEnd"/>
      <w:r w:rsidR="00394E66">
        <w:rPr>
          <w:rFonts w:cstheme="minorHAnsi"/>
          <w:b/>
          <w:bCs/>
          <w:sz w:val="24"/>
          <w:szCs w:val="24"/>
          <w:lang w:val="en-US"/>
        </w:rPr>
        <w:t xml:space="preserve"> </w:t>
      </w:r>
      <w:r w:rsidR="007042D2" w:rsidRPr="004F7727">
        <w:rPr>
          <w:rFonts w:cstheme="minorHAnsi"/>
          <w:b/>
          <w:bCs/>
          <w:sz w:val="24"/>
          <w:szCs w:val="24"/>
          <w:lang w:val="en-US"/>
        </w:rPr>
        <w:t>For media inquiries and further information, please contact:</w:t>
      </w:r>
    </w:p>
    <w:p w14:paraId="3DE10AB8" w14:textId="329C01E8" w:rsidR="001B1643" w:rsidRDefault="001B1643" w:rsidP="003A2642">
      <w:pPr>
        <w:spacing w:after="0" w:line="240" w:lineRule="auto"/>
        <w:rPr>
          <w:rFonts w:cstheme="minorHAnsi"/>
          <w:sz w:val="24"/>
          <w:szCs w:val="24"/>
          <w:lang w:val="en-US"/>
        </w:rPr>
      </w:pPr>
      <w:r>
        <w:rPr>
          <w:rFonts w:cstheme="minorHAnsi"/>
          <w:sz w:val="24"/>
          <w:szCs w:val="24"/>
          <w:lang w:val="en-US"/>
        </w:rPr>
        <w:t xml:space="preserve">Ms. Ilse Mocking – Marcom </w:t>
      </w:r>
      <w:r w:rsidR="001609F4">
        <w:rPr>
          <w:rFonts w:cstheme="minorHAnsi"/>
          <w:sz w:val="24"/>
          <w:szCs w:val="24"/>
          <w:lang w:val="en-US"/>
        </w:rPr>
        <w:t>M</w:t>
      </w:r>
      <w:r>
        <w:rPr>
          <w:rFonts w:cstheme="minorHAnsi"/>
          <w:sz w:val="24"/>
          <w:szCs w:val="24"/>
          <w:lang w:val="en-US"/>
        </w:rPr>
        <w:t xml:space="preserve">anager at VICTAM Corporation, </w:t>
      </w:r>
      <w:hyperlink r:id="rId9" w:history="1">
        <w:r w:rsidRPr="00D214B1">
          <w:rPr>
            <w:rStyle w:val="Hyperlink"/>
            <w:rFonts w:cstheme="minorHAnsi"/>
            <w:sz w:val="24"/>
            <w:szCs w:val="24"/>
            <w:lang w:val="en-US"/>
          </w:rPr>
          <w:t>Ilsemocking@victam.com</w:t>
        </w:r>
      </w:hyperlink>
    </w:p>
    <w:p w14:paraId="2E9F2988" w14:textId="63825C90" w:rsidR="001609F4" w:rsidRDefault="001B1643" w:rsidP="003A2642">
      <w:pPr>
        <w:spacing w:after="0" w:line="240" w:lineRule="auto"/>
      </w:pPr>
      <w:r>
        <w:rPr>
          <w:rFonts w:cstheme="minorHAnsi"/>
          <w:sz w:val="24"/>
          <w:szCs w:val="24"/>
          <w:lang w:val="en-US"/>
        </w:rPr>
        <w:t xml:space="preserve">Ms. </w:t>
      </w:r>
      <w:proofErr w:type="spellStart"/>
      <w:r>
        <w:rPr>
          <w:rFonts w:cstheme="minorHAnsi"/>
          <w:sz w:val="24"/>
          <w:szCs w:val="24"/>
          <w:lang w:val="en-US"/>
        </w:rPr>
        <w:t>Tipsuda</w:t>
      </w:r>
      <w:proofErr w:type="spellEnd"/>
      <w:r>
        <w:rPr>
          <w:rFonts w:cstheme="minorHAnsi"/>
          <w:sz w:val="24"/>
          <w:szCs w:val="24"/>
          <w:lang w:val="en-US"/>
        </w:rPr>
        <w:t xml:space="preserve"> </w:t>
      </w:r>
      <w:proofErr w:type="spellStart"/>
      <w:r>
        <w:rPr>
          <w:rFonts w:cstheme="minorHAnsi"/>
          <w:sz w:val="24"/>
          <w:szCs w:val="24"/>
          <w:lang w:val="en-US"/>
        </w:rPr>
        <w:t>Maehler</w:t>
      </w:r>
      <w:proofErr w:type="spellEnd"/>
      <w:r>
        <w:rPr>
          <w:rFonts w:cstheme="minorHAnsi"/>
          <w:sz w:val="24"/>
          <w:szCs w:val="24"/>
          <w:lang w:val="en-US"/>
        </w:rPr>
        <w:t xml:space="preserve"> – Director of Marketing at </w:t>
      </w:r>
      <w:proofErr w:type="spellStart"/>
      <w:r>
        <w:rPr>
          <w:rFonts w:cstheme="minorHAnsi"/>
          <w:sz w:val="24"/>
          <w:szCs w:val="24"/>
          <w:lang w:val="en-US"/>
        </w:rPr>
        <w:t>Expolink</w:t>
      </w:r>
      <w:proofErr w:type="spellEnd"/>
      <w:r>
        <w:rPr>
          <w:rFonts w:cstheme="minorHAnsi"/>
          <w:sz w:val="24"/>
          <w:szCs w:val="24"/>
          <w:lang w:val="en-US"/>
        </w:rPr>
        <w:t xml:space="preserve"> Global Network, </w:t>
      </w:r>
      <w:hyperlink r:id="rId10" w:history="1">
        <w:r w:rsidR="00976F00" w:rsidRPr="00926A44">
          <w:rPr>
            <w:rStyle w:val="Hyperlink"/>
            <w:rFonts w:cstheme="minorHAnsi"/>
            <w:sz w:val="24"/>
            <w:szCs w:val="24"/>
            <w:lang w:val="en-US"/>
          </w:rPr>
          <w:t>tipsuda@koelnmesse-thailand.com</w:t>
        </w:r>
      </w:hyperlink>
    </w:p>
    <w:p w14:paraId="2B606CD3" w14:textId="77777777" w:rsidR="001609F4" w:rsidRDefault="001609F4"/>
    <w:p w14:paraId="2D3BA74E" w14:textId="16BE0526" w:rsidR="001609F4" w:rsidRPr="00976F00" w:rsidRDefault="00394E66" w:rsidP="001609F4">
      <w:pPr>
        <w:spacing w:after="0" w:line="240" w:lineRule="auto"/>
        <w:jc w:val="thaiDistribute"/>
        <w:rPr>
          <w:rFonts w:cstheme="minorHAnsi"/>
          <w:b/>
          <w:bCs/>
          <w:sz w:val="24"/>
          <w:szCs w:val="24"/>
          <w:lang w:val="en-US"/>
        </w:rPr>
      </w:pPr>
      <w:r>
        <w:rPr>
          <w:rFonts w:cstheme="minorHAnsi"/>
          <w:b/>
          <w:bCs/>
          <w:sz w:val="24"/>
          <w:szCs w:val="24"/>
          <w:lang w:val="en-US"/>
        </w:rPr>
        <w:t xml:space="preserve">Health &amp; Nutrition Asia and Horti &amp; Agri </w:t>
      </w:r>
      <w:proofErr w:type="gramStart"/>
      <w:r>
        <w:rPr>
          <w:rFonts w:cstheme="minorHAnsi"/>
          <w:b/>
          <w:bCs/>
          <w:sz w:val="24"/>
          <w:szCs w:val="24"/>
          <w:lang w:val="en-US"/>
        </w:rPr>
        <w:t>Asia :</w:t>
      </w:r>
      <w:proofErr w:type="gramEnd"/>
      <w:r>
        <w:rPr>
          <w:rFonts w:cstheme="minorHAnsi"/>
          <w:b/>
          <w:bCs/>
          <w:sz w:val="24"/>
          <w:szCs w:val="24"/>
          <w:lang w:val="en-US"/>
        </w:rPr>
        <w:t xml:space="preserve"> </w:t>
      </w:r>
      <w:r w:rsidR="001609F4" w:rsidRPr="004F7727">
        <w:rPr>
          <w:rFonts w:cstheme="minorHAnsi"/>
          <w:b/>
          <w:bCs/>
          <w:sz w:val="24"/>
          <w:szCs w:val="24"/>
          <w:lang w:val="en-US"/>
        </w:rPr>
        <w:t>For media inquiries and further information, please contact:</w:t>
      </w:r>
    </w:p>
    <w:p w14:paraId="648E2E34" w14:textId="77777777" w:rsidR="001609F4" w:rsidRPr="004F7727" w:rsidRDefault="001609F4" w:rsidP="001609F4">
      <w:pPr>
        <w:spacing w:after="0" w:line="240" w:lineRule="auto"/>
        <w:rPr>
          <w:rFonts w:cstheme="minorHAnsi"/>
          <w:sz w:val="24"/>
          <w:szCs w:val="24"/>
          <w:lang w:val="en-US"/>
        </w:rPr>
      </w:pPr>
      <w:r w:rsidRPr="004F7727">
        <w:rPr>
          <w:rFonts w:cstheme="minorHAnsi"/>
          <w:sz w:val="24"/>
          <w:szCs w:val="24"/>
          <w:lang w:val="en-US"/>
        </w:rPr>
        <w:t>Mrs. Lida Kokkini – Senior Marcom Manager at VIV worldwide, </w:t>
      </w:r>
      <w:hyperlink r:id="rId11" w:history="1">
        <w:r w:rsidRPr="004F7727">
          <w:rPr>
            <w:rStyle w:val="Hyperlink"/>
            <w:rFonts w:cstheme="minorHAnsi"/>
            <w:sz w:val="24"/>
            <w:szCs w:val="24"/>
            <w:lang w:val="en-US"/>
          </w:rPr>
          <w:t>lida@vnueurope.com</w:t>
        </w:r>
      </w:hyperlink>
    </w:p>
    <w:p w14:paraId="3D8F7D0C" w14:textId="77777777" w:rsidR="001609F4" w:rsidRPr="004F7727" w:rsidRDefault="001609F4" w:rsidP="001609F4">
      <w:pPr>
        <w:spacing w:after="0" w:line="240" w:lineRule="auto"/>
        <w:rPr>
          <w:rFonts w:cstheme="minorHAnsi"/>
          <w:sz w:val="24"/>
          <w:szCs w:val="24"/>
          <w:lang w:val="en-US"/>
        </w:rPr>
      </w:pPr>
      <w:r w:rsidRPr="004F7727">
        <w:rPr>
          <w:rFonts w:cstheme="minorHAnsi"/>
          <w:sz w:val="24"/>
          <w:szCs w:val="24"/>
          <w:lang w:val="en-US"/>
        </w:rPr>
        <w:t xml:space="preserve">Mrs. Saengtip </w:t>
      </w:r>
      <w:proofErr w:type="spellStart"/>
      <w:r w:rsidRPr="004F7727">
        <w:rPr>
          <w:rFonts w:cstheme="minorHAnsi"/>
          <w:sz w:val="24"/>
          <w:szCs w:val="24"/>
          <w:lang w:val="en-US"/>
        </w:rPr>
        <w:t>Techapatiphandee</w:t>
      </w:r>
      <w:proofErr w:type="spellEnd"/>
      <w:r w:rsidRPr="004F7727">
        <w:rPr>
          <w:rFonts w:cstheme="minorHAnsi"/>
          <w:sz w:val="24"/>
          <w:szCs w:val="24"/>
          <w:lang w:val="en-US"/>
        </w:rPr>
        <w:t xml:space="preserve"> – MarCom Manager at VNU Asia Pacific, </w:t>
      </w:r>
      <w:hyperlink r:id="rId12" w:history="1">
        <w:r w:rsidRPr="004F7727">
          <w:rPr>
            <w:rStyle w:val="Hyperlink"/>
            <w:rFonts w:cstheme="minorHAnsi"/>
            <w:sz w:val="24"/>
            <w:szCs w:val="24"/>
            <w:lang w:val="en-US"/>
          </w:rPr>
          <w:t>saengtip@vnuasiapacific.com</w:t>
        </w:r>
      </w:hyperlink>
    </w:p>
    <w:p w14:paraId="1B25ECF6" w14:textId="756128A0" w:rsidR="001609F4" w:rsidRDefault="001609F4">
      <w:r>
        <w:br w:type="page"/>
      </w:r>
    </w:p>
    <w:p w14:paraId="2011029E" w14:textId="4B8E6C16" w:rsidR="00976F00" w:rsidRDefault="00976F00" w:rsidP="00976F00">
      <w:pPr>
        <w:spacing w:after="0" w:line="240" w:lineRule="auto"/>
        <w:jc w:val="thaiDistribute"/>
        <w:rPr>
          <w:rFonts w:cstheme="minorHAnsi"/>
          <w:sz w:val="24"/>
          <w:szCs w:val="24"/>
          <w:lang w:val="en-US"/>
        </w:rPr>
      </w:pPr>
      <w:r w:rsidRPr="004F7727">
        <w:rPr>
          <w:rFonts w:cstheme="minorHAnsi"/>
          <w:b/>
          <w:bCs/>
          <w:sz w:val="24"/>
          <w:szCs w:val="24"/>
          <w:lang w:val="en-US"/>
        </w:rPr>
        <w:lastRenderedPageBreak/>
        <w:t xml:space="preserve">About VICTAM </w:t>
      </w:r>
      <w:r w:rsidRPr="00A51915">
        <w:rPr>
          <w:rFonts w:cstheme="minorHAnsi"/>
          <w:sz w:val="24"/>
          <w:szCs w:val="24"/>
          <w:lang w:val="en-GB"/>
        </w:rPr>
        <w:t xml:space="preserve">| </w:t>
      </w:r>
      <w:r w:rsidRPr="00121B96">
        <w:rPr>
          <w:rFonts w:cstheme="minorHAnsi"/>
          <w:sz w:val="24"/>
          <w:szCs w:val="24"/>
          <w:lang w:val="en-US"/>
        </w:rPr>
        <w:t xml:space="preserve">Since 1965, </w:t>
      </w:r>
      <w:proofErr w:type="spellStart"/>
      <w:r w:rsidRPr="00121B96">
        <w:rPr>
          <w:rFonts w:cstheme="minorHAnsi"/>
          <w:sz w:val="24"/>
          <w:szCs w:val="24"/>
          <w:lang w:val="en-US"/>
        </w:rPr>
        <w:t>Victam</w:t>
      </w:r>
      <w:proofErr w:type="spellEnd"/>
      <w:r w:rsidRPr="00121B96">
        <w:rPr>
          <w:rFonts w:cstheme="minorHAnsi"/>
          <w:sz w:val="24"/>
          <w:szCs w:val="24"/>
          <w:lang w:val="en-US"/>
        </w:rPr>
        <w:t xml:space="preserve"> Corporation is organizing exhibitions and has been the driving force behind the world's leading events for the feed, flour milling, and grain handling industries. With prestigious exhibitions and conferences held across Europe, Asia, and Latin America, </w:t>
      </w:r>
      <w:proofErr w:type="spellStart"/>
      <w:r w:rsidRPr="00121B96">
        <w:rPr>
          <w:rFonts w:cstheme="minorHAnsi"/>
          <w:sz w:val="24"/>
          <w:szCs w:val="24"/>
          <w:lang w:val="en-US"/>
        </w:rPr>
        <w:t>Victam</w:t>
      </w:r>
      <w:proofErr w:type="spellEnd"/>
      <w:r w:rsidRPr="00121B96">
        <w:rPr>
          <w:rFonts w:cstheme="minorHAnsi"/>
          <w:sz w:val="24"/>
          <w:szCs w:val="24"/>
          <w:lang w:val="en-US"/>
        </w:rPr>
        <w:t xml:space="preserve"> brings together top innovators and experts to showcase cutting-edge technologies and solutions. </w:t>
      </w:r>
      <w:proofErr w:type="spellStart"/>
      <w:r w:rsidRPr="00121B96">
        <w:rPr>
          <w:rFonts w:cstheme="minorHAnsi"/>
          <w:sz w:val="24"/>
          <w:szCs w:val="24"/>
          <w:lang w:val="en-US"/>
        </w:rPr>
        <w:t>Victam</w:t>
      </w:r>
      <w:proofErr w:type="spellEnd"/>
      <w:r w:rsidRPr="00121B96">
        <w:rPr>
          <w:rFonts w:cstheme="minorHAnsi"/>
          <w:sz w:val="24"/>
          <w:szCs w:val="24"/>
          <w:lang w:val="en-US"/>
        </w:rPr>
        <w:t xml:space="preserve">, </w:t>
      </w:r>
      <w:proofErr w:type="spellStart"/>
      <w:r w:rsidRPr="00121B96">
        <w:rPr>
          <w:rFonts w:cstheme="minorHAnsi"/>
          <w:sz w:val="24"/>
          <w:szCs w:val="24"/>
          <w:lang w:val="en-US"/>
        </w:rPr>
        <w:t>Grapas</w:t>
      </w:r>
      <w:proofErr w:type="spellEnd"/>
      <w:r w:rsidRPr="00121B96">
        <w:rPr>
          <w:rFonts w:cstheme="minorHAnsi"/>
          <w:sz w:val="24"/>
          <w:szCs w:val="24"/>
          <w:lang w:val="en-US"/>
        </w:rPr>
        <w:t xml:space="preserve">, and Feed Formulation are key platforms that shape the future of these industries, setting the stage for new breakthroughs and driving global progress. As the cornerstone of industry advancement, </w:t>
      </w:r>
      <w:proofErr w:type="spellStart"/>
      <w:r w:rsidRPr="00121B96">
        <w:rPr>
          <w:rFonts w:cstheme="minorHAnsi"/>
          <w:sz w:val="24"/>
          <w:szCs w:val="24"/>
          <w:lang w:val="en-US"/>
        </w:rPr>
        <w:t>Victam</w:t>
      </w:r>
      <w:proofErr w:type="spellEnd"/>
      <w:r w:rsidRPr="00121B96">
        <w:rPr>
          <w:rFonts w:cstheme="minorHAnsi"/>
          <w:sz w:val="24"/>
          <w:szCs w:val="24"/>
          <w:lang w:val="en-US"/>
        </w:rPr>
        <w:t xml:space="preserve"> is where the world’s leaders gather to lead change.</w:t>
      </w:r>
      <w:r w:rsidR="001609F4">
        <w:rPr>
          <w:rFonts w:cstheme="minorHAnsi"/>
          <w:sz w:val="24"/>
          <w:szCs w:val="24"/>
          <w:lang w:val="en-US"/>
        </w:rPr>
        <w:t xml:space="preserve"> | </w:t>
      </w:r>
      <w:hyperlink r:id="rId13" w:history="1">
        <w:r w:rsidR="001609F4" w:rsidRPr="001609F4">
          <w:rPr>
            <w:rStyle w:val="Hyperlink"/>
            <w:rFonts w:cstheme="minorHAnsi"/>
          </w:rPr>
          <w:t>https://victamasia.com</w:t>
        </w:r>
      </w:hyperlink>
      <w:r w:rsidR="001609F4">
        <w:rPr>
          <w:rFonts w:cstheme="minorHAnsi"/>
        </w:rPr>
        <w:t xml:space="preserve"> | </w:t>
      </w:r>
      <w:hyperlink r:id="rId14" w:history="1">
        <w:r w:rsidR="001609F4" w:rsidRPr="009E4AE2">
          <w:rPr>
            <w:rStyle w:val="Hyperlink"/>
            <w:rFonts w:cstheme="minorHAnsi"/>
          </w:rPr>
          <w:t>https://grapas-asia.com</w:t>
        </w:r>
      </w:hyperlink>
    </w:p>
    <w:p w14:paraId="78166063" w14:textId="77777777" w:rsidR="007042D2" w:rsidRDefault="007042D2" w:rsidP="004F7727">
      <w:pPr>
        <w:spacing w:after="0" w:line="240" w:lineRule="auto"/>
        <w:jc w:val="thaiDistribute"/>
        <w:rPr>
          <w:rFonts w:cstheme="minorHAnsi"/>
          <w:b/>
          <w:bCs/>
          <w:sz w:val="24"/>
          <w:szCs w:val="24"/>
          <w:lang w:val="en-US"/>
        </w:rPr>
      </w:pPr>
    </w:p>
    <w:p w14:paraId="101ED129" w14:textId="77777777" w:rsidR="00394E66" w:rsidRPr="004F7727" w:rsidRDefault="00394E66" w:rsidP="004F7727">
      <w:pPr>
        <w:spacing w:after="0" w:line="240" w:lineRule="auto"/>
        <w:jc w:val="thaiDistribute"/>
        <w:rPr>
          <w:rFonts w:cstheme="minorHAnsi"/>
          <w:b/>
          <w:bCs/>
          <w:sz w:val="24"/>
          <w:szCs w:val="24"/>
          <w:lang w:val="en-US"/>
        </w:rPr>
      </w:pPr>
    </w:p>
    <w:p w14:paraId="21419FA6" w14:textId="77777777" w:rsidR="00394E66" w:rsidRDefault="0003513C" w:rsidP="00394E66">
      <w:pPr>
        <w:jc w:val="thaiDistribute"/>
        <w:rPr>
          <w:rFonts w:cstheme="minorHAnsi"/>
          <w:sz w:val="24"/>
          <w:szCs w:val="24"/>
          <w:lang w:val="en-US"/>
        </w:rPr>
      </w:pPr>
      <w:r w:rsidRPr="004F7727">
        <w:rPr>
          <w:rFonts w:cstheme="minorHAnsi"/>
          <w:b/>
          <w:bCs/>
          <w:sz w:val="24"/>
          <w:szCs w:val="24"/>
          <w:lang w:val="en-US"/>
        </w:rPr>
        <w:t xml:space="preserve">About VIV Worldwide </w:t>
      </w:r>
      <w:r w:rsidRPr="004F7727">
        <w:rPr>
          <w:rFonts w:cstheme="minorHAnsi"/>
          <w:sz w:val="24"/>
          <w:szCs w:val="24"/>
          <w:lang w:val="en-US"/>
        </w:rPr>
        <w:t>|</w:t>
      </w:r>
      <w:r w:rsidRPr="004F7727">
        <w:rPr>
          <w:rFonts w:cstheme="minorHAnsi"/>
          <w:b/>
          <w:bCs/>
          <w:sz w:val="24"/>
          <w:szCs w:val="24"/>
          <w:lang w:val="en-US"/>
        </w:rPr>
        <w:t xml:space="preserve"> </w:t>
      </w:r>
      <w:r w:rsidRPr="004F7727">
        <w:rPr>
          <w:rFonts w:cstheme="minorHAnsi"/>
          <w:sz w:val="24"/>
          <w:szCs w:val="24"/>
          <w:lang w:val="en-US"/>
        </w:rPr>
        <w:t>VIV worldwide is the business network linking professionals from Feed to Food, offering boundless opportunities to the animal protein supply chain players. VIV worldwide developed with dedication a network through 40 years of experience and interactions with the industry, becoming today the leading platform in and for some of the most promising markets of the world. Visit </w:t>
      </w:r>
      <w:hyperlink r:id="rId15">
        <w:r w:rsidRPr="004F7727">
          <w:rPr>
            <w:rStyle w:val="Hyperlink"/>
            <w:rFonts w:cstheme="minorHAnsi"/>
            <w:sz w:val="24"/>
            <w:szCs w:val="24"/>
            <w:lang w:val="en-US"/>
          </w:rPr>
          <w:t>www.viv.net</w:t>
        </w:r>
      </w:hyperlink>
      <w:r w:rsidRPr="004F7727">
        <w:rPr>
          <w:rFonts w:cstheme="minorHAnsi"/>
          <w:sz w:val="24"/>
          <w:szCs w:val="24"/>
          <w:lang w:val="en-US"/>
        </w:rPr>
        <w:t>.</w:t>
      </w:r>
    </w:p>
    <w:p w14:paraId="3BBFC600" w14:textId="77777777" w:rsidR="00394E66" w:rsidRDefault="00394E66" w:rsidP="00394E66">
      <w:pPr>
        <w:jc w:val="thaiDistribute"/>
        <w:rPr>
          <w:rFonts w:cstheme="minorHAnsi"/>
          <w:sz w:val="24"/>
          <w:szCs w:val="24"/>
          <w:lang w:val="en-US"/>
        </w:rPr>
      </w:pPr>
    </w:p>
    <w:p w14:paraId="71A375A5" w14:textId="6D965820" w:rsidR="000B2C66" w:rsidRPr="004F7727" w:rsidRDefault="00697B9D" w:rsidP="00394E66">
      <w:pPr>
        <w:jc w:val="thaiDistribute"/>
        <w:rPr>
          <w:rFonts w:cstheme="minorHAnsi"/>
          <w:sz w:val="24"/>
          <w:szCs w:val="24"/>
          <w:lang w:val="en-US"/>
        </w:rPr>
      </w:pPr>
      <w:r w:rsidRPr="004F7727">
        <w:rPr>
          <w:rFonts w:cstheme="minorHAnsi"/>
          <w:b/>
          <w:bCs/>
          <w:sz w:val="24"/>
          <w:szCs w:val="24"/>
          <w:lang w:val="en-GB"/>
        </w:rPr>
        <w:t>About VNU Asia Pacific</w:t>
      </w:r>
      <w:r w:rsidRPr="004F7727">
        <w:rPr>
          <w:rFonts w:cstheme="minorHAnsi"/>
          <w:sz w:val="24"/>
          <w:szCs w:val="24"/>
          <w:lang w:val="en-GB"/>
        </w:rPr>
        <w:t xml:space="preserve"> | VNU Asia Pacific is part of VNU Group, a globally operating exhibition company with offices in Utrecht and Bangkok and consolidates the international exhibition business of Royal Dutch </w:t>
      </w:r>
      <w:proofErr w:type="spellStart"/>
      <w:r w:rsidRPr="004F7727">
        <w:rPr>
          <w:rFonts w:cstheme="minorHAnsi"/>
          <w:sz w:val="24"/>
          <w:szCs w:val="24"/>
          <w:lang w:val="en-GB"/>
        </w:rPr>
        <w:t>Jaarbeurs</w:t>
      </w:r>
      <w:proofErr w:type="spellEnd"/>
      <w:r w:rsidRPr="004F7727">
        <w:rPr>
          <w:rFonts w:cstheme="minorHAnsi"/>
          <w:sz w:val="24"/>
          <w:szCs w:val="24"/>
          <w:lang w:val="en-GB"/>
        </w:rPr>
        <w:t xml:space="preserve">. In Southeast Asia, </w:t>
      </w:r>
      <w:proofErr w:type="spellStart"/>
      <w:r w:rsidRPr="004F7727">
        <w:rPr>
          <w:rFonts w:cstheme="minorHAnsi"/>
          <w:sz w:val="24"/>
          <w:szCs w:val="24"/>
          <w:lang w:val="en-GB"/>
        </w:rPr>
        <w:t>Jaarbeurs</w:t>
      </w:r>
      <w:proofErr w:type="spellEnd"/>
      <w:r w:rsidRPr="004F7727">
        <w:rPr>
          <w:rFonts w:cstheme="minorHAnsi"/>
          <w:sz w:val="24"/>
          <w:szCs w:val="24"/>
          <w:lang w:val="en-GB"/>
        </w:rPr>
        <w:t xml:space="preserve"> formed a Joint Venture with TCC Group, a leading corporate conglomerate in the fast-growing region. From its business hub located in Bangkok, VNU Asia Pacific covers all key exhibition markets in South East Asia. VNU Asia Pacific has a constantly expanding portfolio with currently 19 trade shows and event formats both online and face-to-face platforms including brands from the </w:t>
      </w:r>
      <w:proofErr w:type="spellStart"/>
      <w:r w:rsidRPr="004F7727">
        <w:rPr>
          <w:rFonts w:cstheme="minorHAnsi"/>
          <w:sz w:val="24"/>
          <w:szCs w:val="24"/>
          <w:lang w:val="en-GB"/>
        </w:rPr>
        <w:t>AgriTech</w:t>
      </w:r>
      <w:proofErr w:type="spellEnd"/>
      <w:r w:rsidRPr="004F7727">
        <w:rPr>
          <w:rFonts w:cstheme="minorHAnsi"/>
          <w:sz w:val="24"/>
          <w:szCs w:val="24"/>
          <w:lang w:val="en-GB"/>
        </w:rPr>
        <w:t xml:space="preserve">, Animal Husbandry, Animal Companion, Food, Life Sciences, Biotechnology, 5G and IoT and Disaster Resilience industries. </w:t>
      </w:r>
      <w:r w:rsidRPr="00A51915">
        <w:rPr>
          <w:rFonts w:cstheme="minorHAnsi"/>
          <w:sz w:val="24"/>
          <w:szCs w:val="24"/>
          <w:lang w:val="en-GB"/>
        </w:rPr>
        <w:t>For more information, visit </w:t>
      </w:r>
      <w:hyperlink r:id="rId16" w:history="1">
        <w:r w:rsidRPr="00A51915">
          <w:rPr>
            <w:rStyle w:val="Hyperlink"/>
            <w:rFonts w:cstheme="minorHAnsi"/>
            <w:sz w:val="24"/>
            <w:szCs w:val="24"/>
            <w:lang w:val="en-GB"/>
          </w:rPr>
          <w:t>www.vnuasiapacific.com</w:t>
        </w:r>
      </w:hyperlink>
    </w:p>
    <w:p w14:paraId="2DD4D98A" w14:textId="77777777" w:rsidR="001B1643" w:rsidRDefault="001B1643" w:rsidP="00121B96">
      <w:pPr>
        <w:spacing w:after="0" w:line="240" w:lineRule="auto"/>
        <w:jc w:val="thaiDistribute"/>
        <w:rPr>
          <w:rFonts w:cstheme="minorHAnsi"/>
          <w:sz w:val="24"/>
          <w:szCs w:val="24"/>
          <w:lang w:val="en-US"/>
        </w:rPr>
      </w:pPr>
    </w:p>
    <w:p w14:paraId="3CF3A545" w14:textId="67281CFF" w:rsidR="00205D8B" w:rsidRPr="001B1643" w:rsidRDefault="00205D8B" w:rsidP="00121B96">
      <w:pPr>
        <w:spacing w:after="0" w:line="240" w:lineRule="auto"/>
        <w:jc w:val="thaiDistribute"/>
        <w:rPr>
          <w:rFonts w:cstheme="minorHAnsi"/>
          <w:sz w:val="24"/>
          <w:szCs w:val="24"/>
          <w:lang w:val="en-US"/>
        </w:rPr>
      </w:pPr>
    </w:p>
    <w:sectPr w:rsidR="00205D8B" w:rsidRPr="001B1643">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27C0B" w14:textId="77777777" w:rsidR="00EF1A53" w:rsidRDefault="00EF1A53" w:rsidP="00FC1727">
      <w:pPr>
        <w:spacing w:after="0" w:line="240" w:lineRule="auto"/>
      </w:pPr>
      <w:r>
        <w:separator/>
      </w:r>
    </w:p>
  </w:endnote>
  <w:endnote w:type="continuationSeparator" w:id="0">
    <w:p w14:paraId="150C19C5" w14:textId="77777777" w:rsidR="00EF1A53" w:rsidRDefault="00EF1A53" w:rsidP="00FC1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9D4FC" w14:textId="6518F31A" w:rsidR="00FC1727" w:rsidRDefault="001609F4" w:rsidP="00E56B7E">
    <w:pPr>
      <w:pStyle w:val="Footer"/>
      <w:jc w:val="center"/>
    </w:pPr>
    <w:r>
      <w:rPr>
        <w:noProof/>
      </w:rPr>
      <w:drawing>
        <wp:anchor distT="0" distB="0" distL="114300" distR="114300" simplePos="0" relativeHeight="251663360" behindDoc="0" locked="0" layoutInCell="1" allowOverlap="1" wp14:anchorId="019AEB88" wp14:editId="2317E7E6">
          <wp:simplePos x="0" y="0"/>
          <wp:positionH relativeFrom="column">
            <wp:posOffset>4219893</wp:posOffset>
          </wp:positionH>
          <wp:positionV relativeFrom="paragraph">
            <wp:posOffset>-65723</wp:posOffset>
          </wp:positionV>
          <wp:extent cx="1837697" cy="390433"/>
          <wp:effectExtent l="0" t="0" r="0" b="0"/>
          <wp:wrapNone/>
          <wp:docPr id="628839478"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839478" name="Afbeelding 628839478"/>
                  <pic:cNvPicPr/>
                </pic:nvPicPr>
                <pic:blipFill rotWithShape="1">
                  <a:blip r:embed="rId1">
                    <a:extLst>
                      <a:ext uri="{28A0092B-C50C-407E-A947-70E740481C1C}">
                        <a14:useLocalDpi xmlns:a14="http://schemas.microsoft.com/office/drawing/2010/main" val="0"/>
                      </a:ext>
                    </a:extLst>
                  </a:blip>
                  <a:srcRect t="26667" r="64444" b="28001"/>
                  <a:stretch>
                    <a:fillRect/>
                  </a:stretch>
                </pic:blipFill>
                <pic:spPr bwMode="auto">
                  <a:xfrm>
                    <a:off x="0" y="0"/>
                    <a:ext cx="1837697" cy="39043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21731E03" wp14:editId="6FEAA5AA">
          <wp:simplePos x="0" y="0"/>
          <wp:positionH relativeFrom="column">
            <wp:posOffset>2819400</wp:posOffset>
          </wp:positionH>
          <wp:positionV relativeFrom="paragraph">
            <wp:posOffset>-38993</wp:posOffset>
          </wp:positionV>
          <wp:extent cx="1376283" cy="343535"/>
          <wp:effectExtent l="0" t="0" r="0" b="0"/>
          <wp:wrapNone/>
          <wp:docPr id="83173751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839478" name="Afbeelding 628839478"/>
                  <pic:cNvPicPr/>
                </pic:nvPicPr>
                <pic:blipFill rotWithShape="1">
                  <a:blip r:embed="rId1">
                    <a:extLst>
                      <a:ext uri="{28A0092B-C50C-407E-A947-70E740481C1C}">
                        <a14:useLocalDpi xmlns:a14="http://schemas.microsoft.com/office/drawing/2010/main" val="0"/>
                      </a:ext>
                    </a:extLst>
                  </a:blip>
                  <a:srcRect l="72445" t="26667" b="32000"/>
                  <a:stretch>
                    <a:fillRect/>
                  </a:stretch>
                </pic:blipFill>
                <pic:spPr bwMode="auto">
                  <a:xfrm>
                    <a:off x="0" y="0"/>
                    <a:ext cx="1376283" cy="3435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7091D">
      <w:drawing>
        <wp:anchor distT="0" distB="0" distL="114300" distR="114300" simplePos="0" relativeHeight="251662336" behindDoc="0" locked="0" layoutInCell="1" allowOverlap="1" wp14:anchorId="1A964CD6" wp14:editId="68413E9D">
          <wp:simplePos x="0" y="0"/>
          <wp:positionH relativeFrom="margin">
            <wp:posOffset>1352233</wp:posOffset>
          </wp:positionH>
          <wp:positionV relativeFrom="paragraph">
            <wp:posOffset>-57150</wp:posOffset>
          </wp:positionV>
          <wp:extent cx="1200150" cy="388152"/>
          <wp:effectExtent l="0" t="0" r="0" b="0"/>
          <wp:wrapNone/>
          <wp:docPr id="1415580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827765" name=""/>
                  <pic:cNvPicPr/>
                </pic:nvPicPr>
                <pic:blipFill>
                  <a:blip r:embed="rId2">
                    <a:extLst>
                      <a:ext uri="{28A0092B-C50C-407E-A947-70E740481C1C}">
                        <a14:useLocalDpi xmlns:a14="http://schemas.microsoft.com/office/drawing/2010/main" val="0"/>
                      </a:ext>
                    </a:extLst>
                  </a:blip>
                  <a:stretch>
                    <a:fillRect/>
                  </a:stretch>
                </pic:blipFill>
                <pic:spPr>
                  <a:xfrm>
                    <a:off x="0" y="0"/>
                    <a:ext cx="1200150" cy="38815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63E30ECB" wp14:editId="3A057DA4">
          <wp:simplePos x="0" y="0"/>
          <wp:positionH relativeFrom="margin">
            <wp:align>left</wp:align>
          </wp:positionH>
          <wp:positionV relativeFrom="paragraph">
            <wp:posOffset>-26035</wp:posOffset>
          </wp:positionV>
          <wp:extent cx="1004887" cy="332676"/>
          <wp:effectExtent l="0" t="0" r="5080" b="0"/>
          <wp:wrapNone/>
          <wp:docPr id="1017963792" name="Picture 1" descr="Victam - Milling and Gr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ctam - Milling and Grai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4887" cy="332676"/>
                  </a:xfrm>
                  <a:prstGeom prst="rect">
                    <a:avLst/>
                  </a:prstGeom>
                  <a:noFill/>
                  <a:ln>
                    <a:noFill/>
                  </a:ln>
                </pic:spPr>
              </pic:pic>
            </a:graphicData>
          </a:graphic>
          <wp14:sizeRelH relativeFrom="page">
            <wp14:pctWidth>0</wp14:pctWidth>
          </wp14:sizeRelH>
          <wp14:sizeRelV relativeFrom="page">
            <wp14:pctHeight>0</wp14:pctHeight>
          </wp14:sizeRelV>
        </wp:anchor>
      </w:drawing>
    </w:r>
    <w:r w:rsidR="00E56B7E">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DD045" w14:textId="77777777" w:rsidR="00EF1A53" w:rsidRDefault="00EF1A53" w:rsidP="00FC1727">
      <w:pPr>
        <w:spacing w:after="0" w:line="240" w:lineRule="auto"/>
      </w:pPr>
      <w:r>
        <w:separator/>
      </w:r>
    </w:p>
  </w:footnote>
  <w:footnote w:type="continuationSeparator" w:id="0">
    <w:p w14:paraId="7CE855D6" w14:textId="77777777" w:rsidR="00EF1A53" w:rsidRDefault="00EF1A53" w:rsidP="00FC17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20B7F" w14:textId="121E089E" w:rsidR="00FC1727" w:rsidRDefault="0077091D" w:rsidP="00DD15E4">
    <w:pPr>
      <w:pStyle w:val="Header"/>
      <w:tabs>
        <w:tab w:val="clear" w:pos="4536"/>
        <w:tab w:val="clear" w:pos="9072"/>
        <w:tab w:val="left" w:pos="6960"/>
      </w:tabs>
    </w:pPr>
    <w:r w:rsidRPr="0077091D">
      <w:drawing>
        <wp:anchor distT="0" distB="0" distL="114300" distR="114300" simplePos="0" relativeHeight="251660288" behindDoc="0" locked="0" layoutInCell="1" allowOverlap="1" wp14:anchorId="6475A0E7" wp14:editId="033356F1">
          <wp:simplePos x="0" y="0"/>
          <wp:positionH relativeFrom="column">
            <wp:posOffset>2942907</wp:posOffset>
          </wp:positionH>
          <wp:positionV relativeFrom="paragraph">
            <wp:posOffset>-181927</wp:posOffset>
          </wp:positionV>
          <wp:extent cx="1340016" cy="433388"/>
          <wp:effectExtent l="0" t="0" r="0" b="5080"/>
          <wp:wrapNone/>
          <wp:docPr id="372827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827765" name=""/>
                  <pic:cNvPicPr/>
                </pic:nvPicPr>
                <pic:blipFill>
                  <a:blip r:embed="rId1">
                    <a:extLst>
                      <a:ext uri="{28A0092B-C50C-407E-A947-70E740481C1C}">
                        <a14:useLocalDpi xmlns:a14="http://schemas.microsoft.com/office/drawing/2010/main" val="0"/>
                      </a:ext>
                    </a:extLst>
                  </a:blip>
                  <a:stretch>
                    <a:fillRect/>
                  </a:stretch>
                </pic:blipFill>
                <pic:spPr>
                  <a:xfrm>
                    <a:off x="0" y="0"/>
                    <a:ext cx="1340016" cy="433388"/>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28A9B034" wp14:editId="1F409BEF">
          <wp:simplePos x="0" y="0"/>
          <wp:positionH relativeFrom="margin">
            <wp:posOffset>-99695</wp:posOffset>
          </wp:positionH>
          <wp:positionV relativeFrom="paragraph">
            <wp:posOffset>-329324</wp:posOffset>
          </wp:positionV>
          <wp:extent cx="2928938" cy="684554"/>
          <wp:effectExtent l="0" t="0" r="5080" b="1270"/>
          <wp:wrapNone/>
          <wp:docPr id="430411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411452" name="Picture 430411452"/>
                  <pic:cNvPicPr/>
                </pic:nvPicPr>
                <pic:blipFill rotWithShape="1">
                  <a:blip r:embed="rId2">
                    <a:extLst>
                      <a:ext uri="{28A0092B-C50C-407E-A947-70E740481C1C}">
                        <a14:useLocalDpi xmlns:a14="http://schemas.microsoft.com/office/drawing/2010/main" val="0"/>
                      </a:ext>
                    </a:extLst>
                  </a:blip>
                  <a:srcRect r="28784"/>
                  <a:stretch>
                    <a:fillRect/>
                  </a:stretch>
                </pic:blipFill>
                <pic:spPr bwMode="auto">
                  <a:xfrm>
                    <a:off x="0" y="0"/>
                    <a:ext cx="2938965" cy="68689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D15E4">
      <w:rPr>
        <w:noProof/>
      </w:rPr>
      <w:drawing>
        <wp:anchor distT="0" distB="0" distL="114300" distR="114300" simplePos="0" relativeHeight="251659264" behindDoc="0" locked="0" layoutInCell="1" allowOverlap="1" wp14:anchorId="0506A083" wp14:editId="36862E12">
          <wp:simplePos x="0" y="0"/>
          <wp:positionH relativeFrom="margin">
            <wp:align>right</wp:align>
          </wp:positionH>
          <wp:positionV relativeFrom="paragraph">
            <wp:posOffset>-220345</wp:posOffset>
          </wp:positionV>
          <wp:extent cx="1452563" cy="489394"/>
          <wp:effectExtent l="0" t="0" r="0" b="6350"/>
          <wp:wrapNone/>
          <wp:docPr id="5085279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527948" name=""/>
                  <pic:cNvPicPr/>
                </pic:nvPicPr>
                <pic:blipFill>
                  <a:blip r:embed="rId3">
                    <a:extLst>
                      <a:ext uri="{28A0092B-C50C-407E-A947-70E740481C1C}">
                        <a14:useLocalDpi xmlns:a14="http://schemas.microsoft.com/office/drawing/2010/main" val="0"/>
                      </a:ext>
                    </a:extLst>
                  </a:blip>
                  <a:stretch>
                    <a:fillRect/>
                  </a:stretch>
                </pic:blipFill>
                <pic:spPr>
                  <a:xfrm>
                    <a:off x="0" y="0"/>
                    <a:ext cx="1452563" cy="489394"/>
                  </a:xfrm>
                  <a:prstGeom prst="rect">
                    <a:avLst/>
                  </a:prstGeom>
                </pic:spPr>
              </pic:pic>
            </a:graphicData>
          </a:graphic>
          <wp14:sizeRelH relativeFrom="page">
            <wp14:pctWidth>0</wp14:pctWidth>
          </wp14:sizeRelH>
          <wp14:sizeRelV relativeFrom="page">
            <wp14:pctHeight>0</wp14:pctHeight>
          </wp14:sizeRelV>
        </wp:anchor>
      </w:drawing>
    </w:r>
    <w:r w:rsidR="00DD15E4">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2D2"/>
    <w:rsid w:val="0000196D"/>
    <w:rsid w:val="0003513C"/>
    <w:rsid w:val="00037700"/>
    <w:rsid w:val="00060D72"/>
    <w:rsid w:val="00064A3E"/>
    <w:rsid w:val="00095B7F"/>
    <w:rsid w:val="00096EFB"/>
    <w:rsid w:val="000B2C66"/>
    <w:rsid w:val="000B673F"/>
    <w:rsid w:val="000C3B06"/>
    <w:rsid w:val="00106799"/>
    <w:rsid w:val="00121B96"/>
    <w:rsid w:val="00156ED9"/>
    <w:rsid w:val="00160022"/>
    <w:rsid w:val="001609F4"/>
    <w:rsid w:val="00165BF0"/>
    <w:rsid w:val="001B1643"/>
    <w:rsid w:val="001B6825"/>
    <w:rsid w:val="00205D8B"/>
    <w:rsid w:val="00207688"/>
    <w:rsid w:val="00241239"/>
    <w:rsid w:val="00242D78"/>
    <w:rsid w:val="002504BE"/>
    <w:rsid w:val="00263CC1"/>
    <w:rsid w:val="00274000"/>
    <w:rsid w:val="002742FA"/>
    <w:rsid w:val="00296B63"/>
    <w:rsid w:val="002C1A8B"/>
    <w:rsid w:val="003309D7"/>
    <w:rsid w:val="00365184"/>
    <w:rsid w:val="00394E66"/>
    <w:rsid w:val="003A2642"/>
    <w:rsid w:val="003F503C"/>
    <w:rsid w:val="004034F7"/>
    <w:rsid w:val="00412F30"/>
    <w:rsid w:val="00421663"/>
    <w:rsid w:val="00423B4C"/>
    <w:rsid w:val="004375BA"/>
    <w:rsid w:val="00446018"/>
    <w:rsid w:val="0044793E"/>
    <w:rsid w:val="00450EBD"/>
    <w:rsid w:val="004A6D1D"/>
    <w:rsid w:val="004C0FAD"/>
    <w:rsid w:val="004D6A39"/>
    <w:rsid w:val="004F7727"/>
    <w:rsid w:val="00526D58"/>
    <w:rsid w:val="00542C0A"/>
    <w:rsid w:val="00544149"/>
    <w:rsid w:val="005A2FFF"/>
    <w:rsid w:val="005C0944"/>
    <w:rsid w:val="00614C58"/>
    <w:rsid w:val="00633D50"/>
    <w:rsid w:val="00664AAC"/>
    <w:rsid w:val="00697B9D"/>
    <w:rsid w:val="006E4948"/>
    <w:rsid w:val="006F0399"/>
    <w:rsid w:val="007042D2"/>
    <w:rsid w:val="007219E0"/>
    <w:rsid w:val="00726A26"/>
    <w:rsid w:val="0073772F"/>
    <w:rsid w:val="00740C34"/>
    <w:rsid w:val="00755C38"/>
    <w:rsid w:val="0077091D"/>
    <w:rsid w:val="00797393"/>
    <w:rsid w:val="007A4554"/>
    <w:rsid w:val="00824066"/>
    <w:rsid w:val="00837F77"/>
    <w:rsid w:val="008A69DB"/>
    <w:rsid w:val="008C1CB9"/>
    <w:rsid w:val="008C28B4"/>
    <w:rsid w:val="00937316"/>
    <w:rsid w:val="00971362"/>
    <w:rsid w:val="0097466B"/>
    <w:rsid w:val="00976F00"/>
    <w:rsid w:val="0099481C"/>
    <w:rsid w:val="00A31BDA"/>
    <w:rsid w:val="00A51915"/>
    <w:rsid w:val="00A90B41"/>
    <w:rsid w:val="00AB6125"/>
    <w:rsid w:val="00AC0B23"/>
    <w:rsid w:val="00AE5247"/>
    <w:rsid w:val="00B72A4B"/>
    <w:rsid w:val="00BA36E5"/>
    <w:rsid w:val="00BA553C"/>
    <w:rsid w:val="00BB77EE"/>
    <w:rsid w:val="00C21243"/>
    <w:rsid w:val="00C3494B"/>
    <w:rsid w:val="00C723CB"/>
    <w:rsid w:val="00D04B31"/>
    <w:rsid w:val="00D17AC4"/>
    <w:rsid w:val="00D21A1D"/>
    <w:rsid w:val="00D37341"/>
    <w:rsid w:val="00D62898"/>
    <w:rsid w:val="00D62A30"/>
    <w:rsid w:val="00DA5C5A"/>
    <w:rsid w:val="00DB2C2A"/>
    <w:rsid w:val="00DB2F88"/>
    <w:rsid w:val="00DC2D78"/>
    <w:rsid w:val="00DD08C3"/>
    <w:rsid w:val="00DD15E4"/>
    <w:rsid w:val="00E56B7E"/>
    <w:rsid w:val="00E65F75"/>
    <w:rsid w:val="00EA3A1E"/>
    <w:rsid w:val="00EC1D10"/>
    <w:rsid w:val="00EF1A53"/>
    <w:rsid w:val="00F061BA"/>
    <w:rsid w:val="00F577B3"/>
    <w:rsid w:val="00F74EF4"/>
    <w:rsid w:val="00F969B6"/>
    <w:rsid w:val="00FC1727"/>
  </w:rsids>
  <m:mathPr>
    <m:mathFont m:val="Cambria Math"/>
    <m:brkBin m:val="before"/>
    <m:brkBinSub m:val="--"/>
    <m:smallFrac m:val="0"/>
    <m:dispDef/>
    <m:lMargin m:val="0"/>
    <m:rMargin m:val="0"/>
    <m:defJc m:val="centerGroup"/>
    <m:wrapIndent m:val="1440"/>
    <m:intLim m:val="subSup"/>
    <m:naryLim m:val="undOvr"/>
  </m:mathPr>
  <w:themeFontLang w:val="nl-NL"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509A"/>
  <w15:chartTrackingRefBased/>
  <w15:docId w15:val="{AE949DD1-7BEC-4BF2-B579-93B27950D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NL"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1727"/>
    <w:rPr>
      <w:color w:val="0563C1" w:themeColor="hyperlink"/>
      <w:u w:val="single"/>
    </w:rPr>
  </w:style>
  <w:style w:type="character" w:styleId="UnresolvedMention">
    <w:name w:val="Unresolved Mention"/>
    <w:basedOn w:val="DefaultParagraphFont"/>
    <w:uiPriority w:val="99"/>
    <w:semiHidden/>
    <w:unhideWhenUsed/>
    <w:rsid w:val="00FC1727"/>
    <w:rPr>
      <w:color w:val="605E5C"/>
      <w:shd w:val="clear" w:color="auto" w:fill="E1DFDD"/>
    </w:rPr>
  </w:style>
  <w:style w:type="paragraph" w:styleId="Header">
    <w:name w:val="header"/>
    <w:basedOn w:val="Normal"/>
    <w:link w:val="HeaderChar"/>
    <w:uiPriority w:val="99"/>
    <w:unhideWhenUsed/>
    <w:rsid w:val="00FC172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C1727"/>
  </w:style>
  <w:style w:type="paragraph" w:styleId="Footer">
    <w:name w:val="footer"/>
    <w:basedOn w:val="Normal"/>
    <w:link w:val="FooterChar"/>
    <w:uiPriority w:val="99"/>
    <w:unhideWhenUsed/>
    <w:rsid w:val="00FC1727"/>
    <w:pPr>
      <w:tabs>
        <w:tab w:val="center" w:pos="4536"/>
        <w:tab w:val="right" w:pos="9072"/>
      </w:tabs>
      <w:spacing w:after="0" w:line="240" w:lineRule="auto"/>
    </w:pPr>
  </w:style>
  <w:style w:type="character" w:customStyle="1" w:styleId="FooterChar">
    <w:name w:val="Footer Char"/>
    <w:basedOn w:val="DefaultParagraphFont"/>
    <w:link w:val="Footer"/>
    <w:uiPriority w:val="99"/>
    <w:rsid w:val="00FC1727"/>
  </w:style>
  <w:style w:type="character" w:styleId="CommentReference">
    <w:name w:val="annotation reference"/>
    <w:basedOn w:val="DefaultParagraphFont"/>
    <w:uiPriority w:val="99"/>
    <w:semiHidden/>
    <w:unhideWhenUsed/>
    <w:rsid w:val="00755C38"/>
    <w:rPr>
      <w:sz w:val="16"/>
      <w:szCs w:val="16"/>
    </w:rPr>
  </w:style>
  <w:style w:type="paragraph" w:styleId="CommentText">
    <w:name w:val="annotation text"/>
    <w:basedOn w:val="Normal"/>
    <w:link w:val="CommentTextChar"/>
    <w:uiPriority w:val="99"/>
    <w:unhideWhenUsed/>
    <w:rsid w:val="00755C38"/>
    <w:pPr>
      <w:spacing w:line="240" w:lineRule="auto"/>
    </w:pPr>
    <w:rPr>
      <w:sz w:val="20"/>
      <w:szCs w:val="20"/>
    </w:rPr>
  </w:style>
  <w:style w:type="character" w:customStyle="1" w:styleId="CommentTextChar">
    <w:name w:val="Comment Text Char"/>
    <w:basedOn w:val="DefaultParagraphFont"/>
    <w:link w:val="CommentText"/>
    <w:uiPriority w:val="99"/>
    <w:rsid w:val="00755C38"/>
    <w:rPr>
      <w:sz w:val="20"/>
      <w:szCs w:val="20"/>
    </w:rPr>
  </w:style>
  <w:style w:type="paragraph" w:styleId="CommentSubject">
    <w:name w:val="annotation subject"/>
    <w:basedOn w:val="CommentText"/>
    <w:next w:val="CommentText"/>
    <w:link w:val="CommentSubjectChar"/>
    <w:uiPriority w:val="99"/>
    <w:semiHidden/>
    <w:unhideWhenUsed/>
    <w:rsid w:val="00755C38"/>
    <w:rPr>
      <w:b/>
      <w:bCs/>
    </w:rPr>
  </w:style>
  <w:style w:type="character" w:customStyle="1" w:styleId="CommentSubjectChar">
    <w:name w:val="Comment Subject Char"/>
    <w:basedOn w:val="CommentTextChar"/>
    <w:link w:val="CommentSubject"/>
    <w:uiPriority w:val="99"/>
    <w:semiHidden/>
    <w:rsid w:val="00755C38"/>
    <w:rPr>
      <w:b/>
      <w:bCs/>
      <w:sz w:val="20"/>
      <w:szCs w:val="20"/>
    </w:rPr>
  </w:style>
  <w:style w:type="paragraph" w:customStyle="1" w:styleId="paragraph">
    <w:name w:val="paragraph"/>
    <w:basedOn w:val="Normal"/>
    <w:rsid w:val="00274000"/>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normaltextrun">
    <w:name w:val="normaltextrun"/>
    <w:basedOn w:val="DefaultParagraphFont"/>
    <w:rsid w:val="00274000"/>
  </w:style>
  <w:style w:type="character" w:customStyle="1" w:styleId="eop">
    <w:name w:val="eop"/>
    <w:basedOn w:val="DefaultParagraphFont"/>
    <w:rsid w:val="00274000"/>
  </w:style>
  <w:style w:type="character" w:customStyle="1" w:styleId="scxw50766877">
    <w:name w:val="scxw50766877"/>
    <w:basedOn w:val="DefaultParagraphFont"/>
    <w:rsid w:val="00274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1551">
      <w:bodyDiv w:val="1"/>
      <w:marLeft w:val="0"/>
      <w:marRight w:val="0"/>
      <w:marTop w:val="0"/>
      <w:marBottom w:val="0"/>
      <w:divBdr>
        <w:top w:val="none" w:sz="0" w:space="0" w:color="auto"/>
        <w:left w:val="none" w:sz="0" w:space="0" w:color="auto"/>
        <w:bottom w:val="none" w:sz="0" w:space="0" w:color="auto"/>
        <w:right w:val="none" w:sz="0" w:space="0" w:color="auto"/>
      </w:divBdr>
    </w:div>
    <w:div w:id="243076363">
      <w:bodyDiv w:val="1"/>
      <w:marLeft w:val="0"/>
      <w:marRight w:val="0"/>
      <w:marTop w:val="0"/>
      <w:marBottom w:val="0"/>
      <w:divBdr>
        <w:top w:val="none" w:sz="0" w:space="0" w:color="auto"/>
        <w:left w:val="none" w:sz="0" w:space="0" w:color="auto"/>
        <w:bottom w:val="none" w:sz="0" w:space="0" w:color="auto"/>
        <w:right w:val="none" w:sz="0" w:space="0" w:color="auto"/>
      </w:divBdr>
    </w:div>
    <w:div w:id="858619029">
      <w:bodyDiv w:val="1"/>
      <w:marLeft w:val="0"/>
      <w:marRight w:val="0"/>
      <w:marTop w:val="0"/>
      <w:marBottom w:val="0"/>
      <w:divBdr>
        <w:top w:val="none" w:sz="0" w:space="0" w:color="auto"/>
        <w:left w:val="none" w:sz="0" w:space="0" w:color="auto"/>
        <w:bottom w:val="none" w:sz="0" w:space="0" w:color="auto"/>
        <w:right w:val="none" w:sz="0" w:space="0" w:color="auto"/>
      </w:divBdr>
    </w:div>
    <w:div w:id="173454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apas-asia.com" TargetMode="External"/><Relationship Id="rId13" Type="http://schemas.openxmlformats.org/officeDocument/2006/relationships/hyperlink" Target="https://victamasia.com"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healthandnutrition.viv.net" TargetMode="External"/><Relationship Id="rId12" Type="http://schemas.openxmlformats.org/officeDocument/2006/relationships/hyperlink" Target="mailto:saengtip@vnuasiapacific.com"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www.vnuasiapacific.co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victamasia.com" TargetMode="External"/><Relationship Id="rId11" Type="http://schemas.openxmlformats.org/officeDocument/2006/relationships/hyperlink" Target="mailto:lida@vnueurope.com" TargetMode="External"/><Relationship Id="rId5" Type="http://schemas.openxmlformats.org/officeDocument/2006/relationships/endnotes" Target="endnotes.xml"/><Relationship Id="rId15" Type="http://schemas.openxmlformats.org/officeDocument/2006/relationships/hyperlink" Target="http://www.viv.net/" TargetMode="External"/><Relationship Id="rId10" Type="http://schemas.openxmlformats.org/officeDocument/2006/relationships/hyperlink" Target="mailto:tipsuda@koelnmesse-thailand.com"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Ilsemocking@victam.com" TargetMode="External"/><Relationship Id="rId14" Type="http://schemas.openxmlformats.org/officeDocument/2006/relationships/hyperlink" Target="https://grapas-asia.com"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1.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erniece.zamora\OneDrive%20-%20Jaarbeurs\Desktop\H&amp;N\PRESS%20RELEASE\H&amp;N%20Press%20Release%20Template.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30f67bc-d1c3-4188-b1ea-b7e72bedbb2d}" enabled="1" method="Privileged" siteId="{444e0d0f-87a7-4f26-a0a9-4111f24cf350}" removed="0"/>
</clbl:labelList>
</file>

<file path=docProps/app.xml><?xml version="1.0" encoding="utf-8"?>
<Properties xmlns="http://schemas.openxmlformats.org/officeDocument/2006/extended-properties" xmlns:vt="http://schemas.openxmlformats.org/officeDocument/2006/docPropsVTypes">
  <Template>H&amp;N Press Release Template.dotx</Template>
  <TotalTime>12</TotalTime>
  <Pages>4</Pages>
  <Words>1711</Words>
  <Characters>9754</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Verniece Zamora</dc:creator>
  <cp:keywords/>
  <dc:description/>
  <cp:lastModifiedBy>Saengtip Wongboonma</cp:lastModifiedBy>
  <cp:revision>3</cp:revision>
  <dcterms:created xsi:type="dcterms:W3CDTF">2026-03-09T11:29:00Z</dcterms:created>
  <dcterms:modified xsi:type="dcterms:W3CDTF">2026-03-09T11:39:00Z</dcterms:modified>
</cp:coreProperties>
</file>